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DB" w:rsidRPr="008D5EDB" w:rsidRDefault="008D5EDB" w:rsidP="008D5ED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-296545</wp:posOffset>
            </wp:positionV>
            <wp:extent cx="1238250" cy="12630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-321945</wp:posOffset>
            </wp:positionV>
            <wp:extent cx="1544320" cy="1226185"/>
            <wp:effectExtent l="0" t="0" r="0" b="0"/>
            <wp:wrapNone/>
            <wp:docPr id="1" name="Imagen 1" descr="IMG-20200116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116-W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D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Municipalidad de Todos Santos Cuchumatán</w:t>
      </w:r>
    </w:p>
    <w:p w:rsidR="008D5EDB" w:rsidRPr="008D5EDB" w:rsidRDefault="008D5EDB" w:rsidP="008D5ED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8D5ED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Departamento de Huehuetenango,</w:t>
      </w:r>
    </w:p>
    <w:p w:rsidR="008D5EDB" w:rsidRDefault="008D5EDB" w:rsidP="008D5EDB">
      <w:pPr>
        <w:tabs>
          <w:tab w:val="left" w:pos="1124"/>
          <w:tab w:val="center" w:pos="4240"/>
        </w:tabs>
        <w:spacing w:after="0" w:line="240" w:lineRule="auto"/>
        <w:ind w:left="-360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784B5849" wp14:editId="7D86D337">
            <wp:simplePos x="0" y="0"/>
            <wp:positionH relativeFrom="column">
              <wp:posOffset>281305</wp:posOffset>
            </wp:positionH>
            <wp:positionV relativeFrom="paragraph">
              <wp:posOffset>526415</wp:posOffset>
            </wp:positionV>
            <wp:extent cx="4996815" cy="4019550"/>
            <wp:effectExtent l="0" t="0" r="0" b="0"/>
            <wp:wrapSquare wrapText="bothSides"/>
            <wp:docPr id="3" name="Imagen 3" descr="WhatsApp Image 2020-06-15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0-06-15 at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D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Guatemala, C. A.</w:t>
      </w: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1771EC">
      <w:pPr>
        <w:tabs>
          <w:tab w:val="left" w:pos="583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</w:pPr>
      <w:r w:rsidRPr="008D5EDB"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  <w:t>PLAN OPERATIVO ANUAL (POA) 2021 DEL</w:t>
      </w:r>
    </w:p>
    <w:p w:rsidR="008D5EDB" w:rsidRPr="008D5EDB" w:rsidRDefault="008D5EDB" w:rsidP="008D5EDB">
      <w:pPr>
        <w:tabs>
          <w:tab w:val="left" w:pos="583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</w:pPr>
      <w:r w:rsidRPr="008D5EDB"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  <w:t>PARQUE REGIONAL MUNICIPAL</w:t>
      </w:r>
    </w:p>
    <w:p w:rsidR="008D5EDB" w:rsidRPr="008D5EDB" w:rsidRDefault="008D5EDB" w:rsidP="008D5EDB">
      <w:pPr>
        <w:tabs>
          <w:tab w:val="left" w:pos="583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</w:pPr>
      <w:r w:rsidRPr="008D5EDB"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  <w:t>“K´OJLAB´L TZE´ TE TNOM”</w:t>
      </w:r>
    </w:p>
    <w:p w:rsidR="008D5EDB" w:rsidRPr="008D5EDB" w:rsidRDefault="008D5EDB" w:rsidP="008D5EDB">
      <w:pPr>
        <w:tabs>
          <w:tab w:val="left" w:pos="583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</w:pPr>
    </w:p>
    <w:p w:rsidR="008D5EDB" w:rsidRPr="008D5EDB" w:rsidRDefault="008D5EDB" w:rsidP="008D5EDB">
      <w:pPr>
        <w:tabs>
          <w:tab w:val="left" w:pos="583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8D5EDB">
        <w:rPr>
          <w:rFonts w:ascii="Arial Narrow" w:eastAsia="Times New Roman" w:hAnsi="Arial Narrow" w:cs="Times New Roman"/>
          <w:b/>
          <w:sz w:val="36"/>
          <w:szCs w:val="36"/>
          <w:lang w:val="es-ES_tradnl" w:eastAsia="es-ES"/>
        </w:rPr>
        <w:t>TODOS SANTOS CUCHUMATÁN, HUEHUETENANGO</w:t>
      </w:r>
    </w:p>
    <w:p w:rsidR="008D5EDB" w:rsidRPr="008D5EDB" w:rsidRDefault="008D5EDB" w:rsidP="008D5ED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</w:pPr>
      <w:r w:rsidRPr="008D5EDB"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  <w:t>OFICINA FORESTAL MUNICIPAL</w:t>
      </w:r>
    </w:p>
    <w:p w:rsidR="008D5EDB" w:rsidRPr="008D5EDB" w:rsidRDefault="008D5EDB" w:rsidP="008D5ED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</w:pPr>
      <w:r w:rsidRPr="008D5EDB"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  <w:t xml:space="preserve">Todos Santos Cuchumatán, Huehuetenango, junio de </w:t>
      </w:r>
      <w:r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  <w:t>202</w:t>
      </w:r>
      <w:r w:rsidR="001771EC">
        <w:rPr>
          <w:rFonts w:ascii="Arial Narrow" w:eastAsia="Times New Roman" w:hAnsi="Arial Narrow" w:cs="Arial"/>
          <w:b/>
          <w:bCs/>
          <w:sz w:val="28"/>
          <w:szCs w:val="28"/>
          <w:lang w:val="es-ES" w:eastAsia="es-ES"/>
        </w:rPr>
        <w:t>0</w:t>
      </w:r>
    </w:p>
    <w:p w:rsidR="008D5EDB" w:rsidRPr="008D5EDB" w:rsidRDefault="008D5EDB" w:rsidP="008D5EDB">
      <w:pPr>
        <w:tabs>
          <w:tab w:val="center" w:pos="468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8D5EDB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lastRenderedPageBreak/>
        <w:t xml:space="preserve">1.       </w:t>
      </w:r>
      <w:r w:rsidRPr="008D5EDB">
        <w:rPr>
          <w:rFonts w:ascii="Arial Narrow" w:eastAsia="Times New Roman" w:hAnsi="Arial Narrow" w:cs="Times New Roman"/>
          <w:b/>
          <w:sz w:val="24"/>
          <w:szCs w:val="20"/>
          <w:u w:val="single"/>
          <w:lang w:val="es-ES_tradnl" w:eastAsia="es-ES"/>
        </w:rPr>
        <w:t>FICHA INFORMATIVA</w:t>
      </w:r>
    </w:p>
    <w:p w:rsidR="008D5EDB" w:rsidRPr="008D5EDB" w:rsidRDefault="008D5EDB" w:rsidP="008D5ED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8D5EDB" w:rsidRPr="008D5EDB" w:rsidRDefault="008D5EDB" w:rsidP="008D5EDB">
      <w:pPr>
        <w:spacing w:after="0" w:line="240" w:lineRule="auto"/>
        <w:ind w:left="705" w:hanging="705"/>
        <w:jc w:val="both"/>
        <w:rPr>
          <w:rFonts w:ascii="Arial Narrow" w:eastAsia="Times New Roman" w:hAnsi="Arial Narrow" w:cs="Times New Roman"/>
          <w:bCs/>
          <w:sz w:val="24"/>
          <w:szCs w:val="24"/>
          <w:lang w:eastAsia="es-GT"/>
        </w:rPr>
      </w:pP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1.1</w:t>
      </w: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</w:r>
      <w:r w:rsidRPr="008D5EDB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Nombre de la Unidad de Manejo</w:t>
      </w: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:   </w:t>
      </w:r>
      <w:r w:rsidRPr="008D5EDB">
        <w:rPr>
          <w:rFonts w:ascii="Arial Narrow" w:eastAsia="Times New Roman" w:hAnsi="Arial Narrow" w:cs="Times New Roman"/>
          <w:bCs/>
          <w:sz w:val="24"/>
          <w:szCs w:val="24"/>
          <w:lang w:eastAsia="es-GT"/>
        </w:rPr>
        <w:t>PARQUE REGIONAL MUNICIPAL K´OJLAB´L TZE´ TE TNOM, Todos Santos Cuchumatán, Huehuetenango.</w:t>
      </w:r>
    </w:p>
    <w:p w:rsidR="008D5EDB" w:rsidRPr="008D5EDB" w:rsidRDefault="008D5EDB" w:rsidP="008D5EDB">
      <w:pPr>
        <w:spacing w:after="0" w:line="240" w:lineRule="auto"/>
        <w:ind w:left="705" w:hanging="705"/>
        <w:jc w:val="both"/>
        <w:rPr>
          <w:rFonts w:ascii="Arial Narrow" w:eastAsia="Times New Roman" w:hAnsi="Arial Narrow" w:cs="Times New Roman"/>
          <w:bCs/>
          <w:sz w:val="24"/>
          <w:szCs w:val="24"/>
          <w:lang w:eastAsia="es-GT"/>
        </w:rPr>
      </w:pPr>
    </w:p>
    <w:p w:rsidR="008D5EDB" w:rsidRPr="008D5EDB" w:rsidRDefault="008D5EDB" w:rsidP="008D5EDB">
      <w:pPr>
        <w:spacing w:after="0" w:line="240" w:lineRule="auto"/>
        <w:ind w:left="705" w:hanging="705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1.2</w:t>
      </w:r>
      <w:r w:rsidRPr="008D5EDB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ab/>
        <w:t>Categoría de manejo declarada</w:t>
      </w: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: IV (PARQUE </w:t>
      </w: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  <w:t>REGIONAL)</w:t>
      </w:r>
    </w:p>
    <w:p w:rsidR="008D5EDB" w:rsidRPr="008D5EDB" w:rsidRDefault="008D5EDB" w:rsidP="008D5EDB">
      <w:pPr>
        <w:spacing w:after="0" w:line="240" w:lineRule="auto"/>
        <w:ind w:left="705" w:hanging="705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8D5EDB" w:rsidRDefault="008D5EDB" w:rsidP="008D5EDB">
      <w:pPr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8D5EDB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1.3</w:t>
      </w:r>
      <w:r w:rsidRPr="008D5EDB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ab/>
        <w:t>Objetivos Primarios de Conservación del</w:t>
      </w:r>
      <w:r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 xml:space="preserve">  Área</w:t>
      </w:r>
    </w:p>
    <w:p w:rsidR="001771EC" w:rsidRPr="001771EC" w:rsidRDefault="001771EC" w:rsidP="0017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1771EC">
        <w:rPr>
          <w:rFonts w:ascii="Arial" w:eastAsia="Times New Roman" w:hAnsi="Arial" w:cs="Arial"/>
          <w:color w:val="222222"/>
          <w:sz w:val="24"/>
          <w:szCs w:val="24"/>
          <w:lang w:val="es-ES"/>
        </w:rPr>
        <w:t>OBJETIVOS DE MANEJO CATEGORÍA IV de la Ley de Áreas Protegidas:</w:t>
      </w:r>
      <w:r w:rsidRPr="001771E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Los objetivos generales de manejo son la re creación al aire libre y educación, mantenimiento de una porción o de la totalidad del camino, sendero, canal o río y de su panorama en un estado natural o </w:t>
      </w:r>
      <w:proofErr w:type="spellStart"/>
      <w:r w:rsidRPr="001771EC">
        <w:rPr>
          <w:rFonts w:ascii="Arial" w:eastAsia="Times New Roman" w:hAnsi="Arial" w:cs="Arial"/>
          <w:color w:val="222222"/>
          <w:sz w:val="24"/>
          <w:szCs w:val="24"/>
          <w:lang w:val="es-ES"/>
        </w:rPr>
        <w:t>seminatural</w:t>
      </w:r>
      <w:proofErr w:type="spellEnd"/>
      <w:r w:rsidRPr="001771EC">
        <w:rPr>
          <w:rFonts w:ascii="Arial" w:eastAsia="Times New Roman" w:hAnsi="Arial" w:cs="Arial"/>
          <w:color w:val="222222"/>
          <w:sz w:val="24"/>
          <w:szCs w:val="24"/>
          <w:lang w:val="es-ES"/>
        </w:rPr>
        <w:t>, calidad del paisaje y prevención de la degradación de los recursos naturales.</w:t>
      </w:r>
    </w:p>
    <w:p w:rsidR="001771EC" w:rsidRPr="001771EC" w:rsidRDefault="001771EC" w:rsidP="0017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1771EC" w:rsidRPr="001771EC" w:rsidRDefault="001771EC" w:rsidP="001771EC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Arial" w:eastAsia="Times New Roman" w:hAnsi="Arial" w:cs="Arial"/>
          <w:b/>
          <w:bCs/>
          <w:color w:val="222222"/>
          <w:sz w:val="24"/>
          <w:szCs w:val="24"/>
        </w:rPr>
        <w:t>OBJETIVO GENERAL DEL ÁREA Según el Plan Maestro Resolución 275/2015 de fecha 12/06/2015: </w:t>
      </w:r>
    </w:p>
    <w:p w:rsidR="001771EC" w:rsidRPr="001771EC" w:rsidRDefault="001771EC" w:rsidP="001771EC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Arial" w:eastAsia="Times New Roman" w:hAnsi="Arial" w:cs="Arial"/>
          <w:color w:val="222222"/>
          <w:sz w:val="24"/>
          <w:szCs w:val="24"/>
        </w:rPr>
        <w:t>Asegurar una adecuada administración y manejo al área protegida, con el fin de asegurar la conservación y producción de bienes y servicios ambientales a la población, como la generación de agua, madera, flora y fauna silvestres, lo cual permita a su vez brindar beneficios económicos sustentables, sociales y ambientales.</w:t>
      </w:r>
    </w:p>
    <w:p w:rsidR="001771EC" w:rsidRPr="001771EC" w:rsidRDefault="001771EC" w:rsidP="001771EC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Arial" w:eastAsia="Times New Roman" w:hAnsi="Arial" w:cs="Arial"/>
          <w:b/>
          <w:bCs/>
          <w:color w:val="222222"/>
          <w:sz w:val="24"/>
          <w:szCs w:val="24"/>
        </w:rPr>
        <w:t>OBJETIVOS ESPECÍFICOS DEL ÁREA:</w:t>
      </w:r>
    </w:p>
    <w:p w:rsidR="001771EC" w:rsidRPr="001771EC" w:rsidRDefault="001771EC" w:rsidP="006E4CFB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Wingdings" w:eastAsia="Times New Roman" w:hAnsi="Wingdings" w:cs="Arial"/>
          <w:color w:val="222222"/>
          <w:sz w:val="24"/>
          <w:szCs w:val="24"/>
        </w:rPr>
        <w:t></w:t>
      </w:r>
      <w:r w:rsidRPr="001771EC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1771EC">
        <w:rPr>
          <w:rFonts w:ascii="Arial" w:eastAsia="Times New Roman" w:hAnsi="Arial" w:cs="Arial"/>
          <w:color w:val="222222"/>
          <w:sz w:val="24"/>
          <w:szCs w:val="24"/>
        </w:rPr>
        <w:t>Contribuir a la protección y conservación de especies endémicas, amenazadas y en peligro de extinción tanto de flora como de fauna, tomando como base la investigación científica.</w:t>
      </w:r>
    </w:p>
    <w:p w:rsidR="001771EC" w:rsidRPr="001771EC" w:rsidRDefault="001771EC" w:rsidP="006E4CFB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Wingdings" w:eastAsia="Times New Roman" w:hAnsi="Wingdings" w:cs="Arial"/>
          <w:color w:val="222222"/>
          <w:sz w:val="24"/>
          <w:szCs w:val="24"/>
        </w:rPr>
        <w:t></w:t>
      </w:r>
      <w:r w:rsidRPr="001771EC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1771EC">
        <w:rPr>
          <w:rFonts w:ascii="Arial" w:eastAsia="Times New Roman" w:hAnsi="Arial" w:cs="Arial"/>
          <w:color w:val="222222"/>
          <w:sz w:val="24"/>
          <w:szCs w:val="24"/>
        </w:rPr>
        <w:t>Impulsar una cultura forestal y ambiental orientada a la conservación de la naturaleza y a la prevención de la degradación de los recursos naturales.</w:t>
      </w:r>
    </w:p>
    <w:p w:rsidR="001771EC" w:rsidRPr="001771EC" w:rsidRDefault="001771EC" w:rsidP="006E4CFB">
      <w:pPr>
        <w:numPr>
          <w:ilvl w:val="0"/>
          <w:numId w:val="1"/>
        </w:numPr>
        <w:shd w:val="clear" w:color="auto" w:fill="FFFFFF"/>
        <w:tabs>
          <w:tab w:val="clear" w:pos="720"/>
          <w:tab w:val="num" w:pos="-1440"/>
        </w:tabs>
        <w:spacing w:after="160" w:line="253" w:lineRule="atLeast"/>
        <w:ind w:left="0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Arial" w:eastAsia="Times New Roman" w:hAnsi="Arial" w:cs="Arial"/>
          <w:color w:val="222222"/>
          <w:sz w:val="24"/>
          <w:szCs w:val="24"/>
        </w:rPr>
        <w:t>Promover la educación ambiental y recreación al aire libre para la población local y visitantes.</w:t>
      </w:r>
    </w:p>
    <w:p w:rsidR="001771EC" w:rsidRPr="006E4CFB" w:rsidRDefault="001771EC" w:rsidP="006E4CFB">
      <w:pPr>
        <w:numPr>
          <w:ilvl w:val="0"/>
          <w:numId w:val="1"/>
        </w:numPr>
        <w:shd w:val="clear" w:color="auto" w:fill="FFFFFF"/>
        <w:tabs>
          <w:tab w:val="clear" w:pos="720"/>
          <w:tab w:val="num" w:pos="-720"/>
        </w:tabs>
        <w:spacing w:after="160" w:line="253" w:lineRule="atLeast"/>
        <w:ind w:left="0"/>
        <w:jc w:val="both"/>
        <w:rPr>
          <w:rFonts w:ascii="Arial" w:eastAsia="Times New Roman" w:hAnsi="Arial" w:cs="Arial"/>
          <w:color w:val="222222"/>
          <w:lang w:val="es-ES"/>
        </w:rPr>
      </w:pPr>
      <w:r w:rsidRPr="001771EC">
        <w:rPr>
          <w:rFonts w:ascii="Arial" w:eastAsia="Times New Roman" w:hAnsi="Arial" w:cs="Arial"/>
          <w:color w:val="222222"/>
          <w:sz w:val="24"/>
          <w:szCs w:val="24"/>
        </w:rPr>
        <w:t>Promover la participación activa de la población local en las diferentes acciones que tiendan a la conservación del área y que a su vez sean beneficiarios del uso adecuado de los recursos naturales. </w:t>
      </w:r>
    </w:p>
    <w:p w:rsidR="001771EC" w:rsidRPr="001771EC" w:rsidRDefault="001771EC" w:rsidP="001771E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1.4</w:t>
      </w: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</w:r>
      <w:r w:rsidRPr="001771EC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Institución administradora</w:t>
      </w: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:   Municipalidad de Todos Santos Cuchumatán, Huehuetenango.</w:t>
      </w:r>
    </w:p>
    <w:p w:rsidR="001771EC" w:rsidRPr="001771EC" w:rsidRDefault="001771EC" w:rsidP="001771E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1771EC" w:rsidRPr="001771EC" w:rsidRDefault="001771EC" w:rsidP="001771E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1.5</w:t>
      </w: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</w:r>
      <w:r w:rsidRPr="001771EC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Organizaciones colaboradoras:</w:t>
      </w: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 </w:t>
      </w:r>
    </w:p>
    <w:p w:rsidR="001771EC" w:rsidRPr="001771EC" w:rsidRDefault="001771EC" w:rsidP="001771E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 </w:t>
      </w:r>
    </w:p>
    <w:p w:rsidR="001771EC" w:rsidRPr="001771EC" w:rsidRDefault="001771EC" w:rsidP="006E4CFB">
      <w:pPr>
        <w:numPr>
          <w:ilvl w:val="0"/>
          <w:numId w:val="2"/>
        </w:numPr>
        <w:tabs>
          <w:tab w:val="left" w:pos="-1440"/>
        </w:tabs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LOCALES.</w:t>
      </w:r>
    </w:p>
    <w:p w:rsidR="001771EC" w:rsidRPr="001771EC" w:rsidRDefault="001771EC" w:rsidP="006E4CFB">
      <w:pPr>
        <w:numPr>
          <w:ilvl w:val="0"/>
          <w:numId w:val="3"/>
        </w:numPr>
        <w:tabs>
          <w:tab w:val="left" w:pos="-1440"/>
        </w:tabs>
        <w:spacing w:after="0" w:line="240" w:lineRule="auto"/>
        <w:ind w:left="696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Asociación de Campesinos Forestales “ ADECAF”</w:t>
      </w:r>
    </w:p>
    <w:p w:rsidR="001771EC" w:rsidRPr="001771EC" w:rsidRDefault="001771EC" w:rsidP="006E4CFB">
      <w:pPr>
        <w:numPr>
          <w:ilvl w:val="0"/>
          <w:numId w:val="3"/>
        </w:numPr>
        <w:tabs>
          <w:tab w:val="left" w:pos="-1440"/>
        </w:tabs>
        <w:spacing w:after="0" w:line="240" w:lineRule="auto"/>
        <w:ind w:left="696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771EC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Cooperativa Joya Hermosa</w:t>
      </w:r>
    </w:p>
    <w:p w:rsidR="001771EC" w:rsidRDefault="001771EC" w:rsidP="006E4CF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1771EC" w:rsidRPr="001771EC" w:rsidRDefault="001771EC" w:rsidP="001771EC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  <w:r w:rsidRPr="001771EC">
        <w:rPr>
          <w:rFonts w:ascii="Arial Narrow" w:eastAsia="Times New Roman" w:hAnsi="Arial Narrow" w:cs="Arial"/>
          <w:sz w:val="32"/>
          <w:szCs w:val="32"/>
          <w:lang w:val="es-ES" w:eastAsia="es-ES"/>
        </w:rPr>
        <w:lastRenderedPageBreak/>
        <w:t>ii.</w:t>
      </w:r>
      <w:r w:rsidRPr="001771EC">
        <w:rPr>
          <w:rFonts w:ascii="Arial Narrow" w:eastAsia="Times New Roman" w:hAnsi="Arial Narrow" w:cs="Arial"/>
          <w:sz w:val="32"/>
          <w:szCs w:val="32"/>
          <w:lang w:val="es-ES" w:eastAsia="es-ES"/>
        </w:rPr>
        <w:tab/>
      </w:r>
      <w:proofErr w:type="spellStart"/>
      <w:r w:rsidRPr="001771EC">
        <w:rPr>
          <w:rFonts w:ascii="Arial Narrow" w:eastAsia="Times New Roman" w:hAnsi="Arial Narrow" w:cs="Arial"/>
          <w:sz w:val="32"/>
          <w:szCs w:val="32"/>
          <w:lang w:val="es-ES" w:eastAsia="es-ES"/>
        </w:rPr>
        <w:t>ONG´s</w:t>
      </w:r>
      <w:proofErr w:type="spellEnd"/>
    </w:p>
    <w:p w:rsidR="001771EC" w:rsidRDefault="001771EC" w:rsidP="001771EC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  <w:r w:rsidRPr="001771EC">
        <w:rPr>
          <w:rFonts w:ascii="Arial Narrow" w:eastAsia="Times New Roman" w:hAnsi="Arial Narrow" w:cs="Arial"/>
          <w:sz w:val="32"/>
          <w:szCs w:val="32"/>
          <w:lang w:val="es-ES" w:eastAsia="es-ES"/>
        </w:rPr>
        <w:t>•</w:t>
      </w:r>
      <w:r w:rsidRPr="001771EC">
        <w:rPr>
          <w:rFonts w:ascii="Arial Narrow" w:eastAsia="Times New Roman" w:hAnsi="Arial Narrow" w:cs="Arial"/>
          <w:sz w:val="32"/>
          <w:szCs w:val="32"/>
          <w:lang w:val="es-ES" w:eastAsia="es-ES"/>
        </w:rPr>
        <w:tab/>
        <w:t>Fundación  para el Eco desarrollo y La Conservación “FUNDAECO”</w:t>
      </w:r>
    </w:p>
    <w:p w:rsidR="00FD720B" w:rsidRPr="00FD720B" w:rsidRDefault="00FD720B" w:rsidP="00FD720B">
      <w:pPr>
        <w:tabs>
          <w:tab w:val="left" w:pos="-1440"/>
        </w:tabs>
        <w:jc w:val="both"/>
        <w:rPr>
          <w:rFonts w:ascii="Arial Narrow" w:hAnsi="Arial Narrow"/>
          <w:b/>
          <w:sz w:val="24"/>
          <w:lang w:val="es-ES_tradnl"/>
        </w:rPr>
      </w:pPr>
      <w:r w:rsidRPr="00FD720B">
        <w:rPr>
          <w:rFonts w:ascii="Arial Narrow" w:hAnsi="Arial Narrow"/>
          <w:b/>
          <w:sz w:val="24"/>
          <w:lang w:val="es-ES_tradnl"/>
        </w:rPr>
        <w:t>iii.</w:t>
      </w:r>
      <w:r w:rsidRPr="00FD720B">
        <w:rPr>
          <w:rFonts w:ascii="Arial Narrow" w:hAnsi="Arial Narrow"/>
          <w:b/>
          <w:sz w:val="24"/>
          <w:lang w:val="es-ES_tradnl"/>
        </w:rPr>
        <w:tab/>
      </w:r>
      <w:proofErr w:type="spellStart"/>
      <w:r w:rsidRPr="00FD720B">
        <w:rPr>
          <w:rFonts w:ascii="Arial Narrow" w:hAnsi="Arial Narrow"/>
          <w:b/>
          <w:sz w:val="24"/>
          <w:lang w:val="es-ES_tradnl"/>
        </w:rPr>
        <w:t>OG`s</w:t>
      </w:r>
      <w:proofErr w:type="spellEnd"/>
    </w:p>
    <w:p w:rsidR="00FD720B" w:rsidRPr="00FD720B" w:rsidRDefault="00FD720B" w:rsidP="00FD720B">
      <w:p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 xml:space="preserve">        </w:t>
      </w:r>
      <w:r w:rsidRPr="00FD720B">
        <w:rPr>
          <w:rFonts w:ascii="Arial Narrow" w:hAnsi="Arial Narrow"/>
          <w:sz w:val="24"/>
          <w:lang w:val="es-ES_tradnl"/>
        </w:rPr>
        <w:t>•</w:t>
      </w:r>
      <w:r w:rsidRPr="00FD720B">
        <w:rPr>
          <w:rFonts w:ascii="Arial Narrow" w:hAnsi="Arial Narrow"/>
          <w:sz w:val="24"/>
          <w:lang w:val="es-ES_tradnl"/>
        </w:rPr>
        <w:tab/>
        <w:t xml:space="preserve">Consejo Nacional de Áreas Protegidas </w:t>
      </w:r>
      <w:proofErr w:type="gramStart"/>
      <w:r w:rsidRPr="00FD720B">
        <w:rPr>
          <w:rFonts w:ascii="Arial Narrow" w:hAnsi="Arial Narrow"/>
          <w:sz w:val="24"/>
          <w:lang w:val="es-ES_tradnl"/>
        </w:rPr>
        <w:t>“ CONAP</w:t>
      </w:r>
      <w:proofErr w:type="gramEnd"/>
      <w:r w:rsidRPr="00FD720B">
        <w:rPr>
          <w:rFonts w:ascii="Arial Narrow" w:hAnsi="Arial Narrow"/>
          <w:sz w:val="24"/>
          <w:lang w:val="es-ES_tradnl"/>
        </w:rPr>
        <w:t>”</w:t>
      </w:r>
    </w:p>
    <w:p w:rsidR="00FD720B" w:rsidRPr="00FD720B" w:rsidRDefault="00FD720B" w:rsidP="00FD720B">
      <w:p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 xml:space="preserve">        </w:t>
      </w:r>
      <w:r w:rsidRPr="00FD720B">
        <w:rPr>
          <w:rFonts w:ascii="Arial Narrow" w:hAnsi="Arial Narrow"/>
          <w:sz w:val="24"/>
          <w:lang w:val="es-ES_tradnl"/>
        </w:rPr>
        <w:t>•</w:t>
      </w:r>
      <w:r w:rsidRPr="00FD720B">
        <w:rPr>
          <w:rFonts w:ascii="Arial Narrow" w:hAnsi="Arial Narrow"/>
          <w:sz w:val="24"/>
          <w:lang w:val="es-ES_tradnl"/>
        </w:rPr>
        <w:tab/>
        <w:t xml:space="preserve">Instituto Nacional de Bosques </w:t>
      </w:r>
      <w:proofErr w:type="gramStart"/>
      <w:r w:rsidRPr="00FD720B">
        <w:rPr>
          <w:rFonts w:ascii="Arial Narrow" w:hAnsi="Arial Narrow"/>
          <w:sz w:val="24"/>
          <w:lang w:val="es-ES_tradnl"/>
        </w:rPr>
        <w:t>“ INAB</w:t>
      </w:r>
      <w:proofErr w:type="gramEnd"/>
      <w:r w:rsidRPr="00FD720B">
        <w:rPr>
          <w:rFonts w:ascii="Arial Narrow" w:hAnsi="Arial Narrow"/>
          <w:sz w:val="24"/>
          <w:lang w:val="es-ES_tradnl"/>
        </w:rPr>
        <w:t>”</w:t>
      </w:r>
    </w:p>
    <w:p w:rsidR="001771EC" w:rsidRDefault="00FD720B" w:rsidP="00FD720B">
      <w:p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 xml:space="preserve">        </w:t>
      </w:r>
      <w:r w:rsidRPr="00FD720B">
        <w:rPr>
          <w:rFonts w:ascii="Arial Narrow" w:hAnsi="Arial Narrow"/>
          <w:sz w:val="24"/>
          <w:lang w:val="es-ES_tradnl"/>
        </w:rPr>
        <w:t>•</w:t>
      </w:r>
      <w:r w:rsidRPr="00FD720B">
        <w:rPr>
          <w:rFonts w:ascii="Arial Narrow" w:hAnsi="Arial Narrow"/>
          <w:sz w:val="24"/>
          <w:lang w:val="es-ES_tradnl"/>
        </w:rPr>
        <w:tab/>
        <w:t xml:space="preserve">Instituto guatemalteco de Turismo </w:t>
      </w:r>
      <w:proofErr w:type="gramStart"/>
      <w:r w:rsidRPr="00FD720B">
        <w:rPr>
          <w:rFonts w:ascii="Arial Narrow" w:hAnsi="Arial Narrow"/>
          <w:sz w:val="24"/>
          <w:lang w:val="es-ES_tradnl"/>
        </w:rPr>
        <w:t>“ INGUAT</w:t>
      </w:r>
      <w:proofErr w:type="gramEnd"/>
      <w:r w:rsidRPr="00FD720B">
        <w:rPr>
          <w:rFonts w:ascii="Arial Narrow" w:hAnsi="Arial Narrow"/>
          <w:sz w:val="24"/>
          <w:lang w:val="es-ES_tradnl"/>
        </w:rPr>
        <w:t>”</w:t>
      </w:r>
    </w:p>
    <w:p w:rsidR="006E4CFB" w:rsidRPr="003A1E38" w:rsidRDefault="006E4CFB" w:rsidP="00FD720B">
      <w:p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</w:p>
    <w:p w:rsidR="006E4CFB" w:rsidRPr="003A1E38" w:rsidRDefault="001771EC" w:rsidP="006E4CFB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>1.6</w:t>
      </w:r>
      <w:r w:rsidRPr="003A1E38">
        <w:rPr>
          <w:rFonts w:ascii="Arial Narrow" w:hAnsi="Arial Narrow"/>
          <w:b/>
          <w:sz w:val="24"/>
          <w:lang w:val="es-ES_tradnl"/>
        </w:rPr>
        <w:tab/>
        <w:t>Participantes en la elaboración del Plan Operativo</w:t>
      </w:r>
      <w:r w:rsidRPr="003A1E38">
        <w:rPr>
          <w:rFonts w:ascii="Arial Narrow" w:hAnsi="Arial Narrow"/>
          <w:sz w:val="24"/>
          <w:lang w:val="es-ES_tradnl"/>
        </w:rPr>
        <w:t>:</w:t>
      </w:r>
    </w:p>
    <w:p w:rsidR="001771EC" w:rsidRDefault="001771EC" w:rsidP="001771EC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ab/>
      </w:r>
      <w:r>
        <w:rPr>
          <w:rFonts w:ascii="Arial Narrow" w:hAnsi="Arial Narrow"/>
          <w:sz w:val="24"/>
          <w:lang w:val="es-ES_tradnl"/>
        </w:rPr>
        <w:t>Rigoberto Pablo Cruz</w:t>
      </w:r>
      <w:r w:rsidRPr="003A1E38">
        <w:rPr>
          <w:rFonts w:ascii="Arial Narrow" w:hAnsi="Arial Narrow"/>
          <w:sz w:val="24"/>
          <w:lang w:val="es-ES_tradnl"/>
        </w:rPr>
        <w:t xml:space="preserve"> (Municipalidad de Todos Santos C)</w:t>
      </w:r>
    </w:p>
    <w:p w:rsidR="001771EC" w:rsidRDefault="001771EC" w:rsidP="001771EC">
      <w:p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ab/>
        <w:t>Luis Fernando Ramírez.</w:t>
      </w:r>
      <w:r w:rsidRPr="00391078">
        <w:rPr>
          <w:rFonts w:ascii="Arial Narrow" w:hAnsi="Arial Narrow"/>
          <w:sz w:val="24"/>
          <w:lang w:val="es-ES_tradnl"/>
        </w:rPr>
        <w:t xml:space="preserve"> </w:t>
      </w:r>
      <w:r>
        <w:rPr>
          <w:rFonts w:ascii="Arial Narrow" w:hAnsi="Arial Narrow"/>
          <w:sz w:val="24"/>
          <w:lang w:val="es-ES_tradnl"/>
        </w:rPr>
        <w:t>(</w:t>
      </w:r>
      <w:r w:rsidRPr="003A1E38">
        <w:rPr>
          <w:rFonts w:ascii="Arial Narrow" w:hAnsi="Arial Narrow"/>
          <w:sz w:val="24"/>
          <w:lang w:val="es-ES_tradnl"/>
        </w:rPr>
        <w:t>Municipalidad de Todos Santos C)</w:t>
      </w:r>
    </w:p>
    <w:p w:rsidR="001771EC" w:rsidRPr="003A1E38" w:rsidRDefault="001771EC" w:rsidP="001771EC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ab/>
      </w:r>
      <w:proofErr w:type="spellStart"/>
      <w:r>
        <w:rPr>
          <w:rFonts w:ascii="Arial Narrow" w:hAnsi="Arial Narrow"/>
          <w:sz w:val="24"/>
          <w:lang w:val="es-ES_tradnl"/>
        </w:rPr>
        <w:t>Bray</w:t>
      </w:r>
      <w:proofErr w:type="spellEnd"/>
      <w:r>
        <w:rPr>
          <w:rFonts w:ascii="Arial Narrow" w:hAnsi="Arial Narrow"/>
          <w:sz w:val="24"/>
          <w:lang w:val="es-ES_tradnl"/>
        </w:rPr>
        <w:t xml:space="preserve"> Adalberto Godínez (CONAP)</w:t>
      </w:r>
    </w:p>
    <w:p w:rsidR="001771EC" w:rsidRPr="00485371" w:rsidRDefault="001771EC" w:rsidP="001771EC">
      <w:pPr>
        <w:tabs>
          <w:tab w:val="left" w:pos="-1440"/>
        </w:tabs>
        <w:ind w:left="705" w:hanging="705"/>
        <w:jc w:val="both"/>
        <w:rPr>
          <w:rFonts w:ascii="Arial Narrow" w:hAnsi="Arial Narrow"/>
          <w:sz w:val="24"/>
        </w:rPr>
      </w:pPr>
      <w:r w:rsidRPr="003A1E38">
        <w:rPr>
          <w:rFonts w:ascii="Arial Narrow" w:hAnsi="Arial Narrow"/>
          <w:sz w:val="24"/>
          <w:lang w:val="es-ES_tradnl"/>
        </w:rPr>
        <w:tab/>
      </w:r>
      <w:r w:rsidRPr="00965504">
        <w:rPr>
          <w:rFonts w:ascii="Arial Narrow" w:hAnsi="Arial Narrow"/>
          <w:sz w:val="24"/>
        </w:rPr>
        <w:t xml:space="preserve">Henry Marcelino </w:t>
      </w:r>
      <w:proofErr w:type="spellStart"/>
      <w:r w:rsidRPr="00965504">
        <w:rPr>
          <w:rFonts w:ascii="Arial Narrow" w:hAnsi="Arial Narrow"/>
          <w:sz w:val="24"/>
        </w:rPr>
        <w:t>Montejo</w:t>
      </w:r>
      <w:proofErr w:type="spellEnd"/>
      <w:r w:rsidRPr="00965504">
        <w:rPr>
          <w:rFonts w:ascii="Arial Narrow" w:hAnsi="Arial Narrow"/>
          <w:sz w:val="24"/>
        </w:rPr>
        <w:t xml:space="preserve"> Cárdenas (CONAP)</w:t>
      </w:r>
    </w:p>
    <w:p w:rsidR="001771EC" w:rsidRPr="003A1E38" w:rsidRDefault="001771EC" w:rsidP="006E4CFB">
      <w:pPr>
        <w:tabs>
          <w:tab w:val="left" w:pos="-1440"/>
        </w:tabs>
        <w:jc w:val="both"/>
        <w:rPr>
          <w:rFonts w:ascii="Arial Narrow" w:hAnsi="Arial Narrow"/>
          <w:sz w:val="24"/>
        </w:rPr>
      </w:pPr>
    </w:p>
    <w:p w:rsidR="001771EC" w:rsidRDefault="001771EC" w:rsidP="001771EC">
      <w:pPr>
        <w:pStyle w:val="Ttulo1"/>
        <w:rPr>
          <w:rFonts w:ascii="Arial Narrow" w:hAnsi="Arial Narrow"/>
          <w:sz w:val="24"/>
          <w:u w:val="single"/>
        </w:rPr>
      </w:pPr>
      <w:r w:rsidRPr="003A1E38">
        <w:rPr>
          <w:rFonts w:ascii="Arial Narrow" w:hAnsi="Arial Narrow"/>
          <w:sz w:val="24"/>
        </w:rPr>
        <w:t xml:space="preserve">2.        </w:t>
      </w:r>
      <w:r w:rsidRPr="003A1E38">
        <w:rPr>
          <w:rFonts w:ascii="Arial Narrow" w:hAnsi="Arial Narrow"/>
          <w:sz w:val="24"/>
          <w:u w:val="single"/>
        </w:rPr>
        <w:t>COMPONENTE DESCRIPTIVO</w:t>
      </w:r>
    </w:p>
    <w:p w:rsidR="001771EC" w:rsidRPr="003A1E38" w:rsidRDefault="001771EC" w:rsidP="001771EC">
      <w:pPr>
        <w:tabs>
          <w:tab w:val="center" w:pos="4680"/>
        </w:tabs>
        <w:jc w:val="both"/>
        <w:rPr>
          <w:rFonts w:ascii="Arial Narrow" w:hAnsi="Arial Narrow"/>
          <w:sz w:val="24"/>
          <w:lang w:val="es-ES_tradnl"/>
        </w:rPr>
      </w:pPr>
    </w:p>
    <w:p w:rsidR="001771EC" w:rsidRPr="006E4CFB" w:rsidRDefault="006E4CFB" w:rsidP="006E4CFB">
      <w:pPr>
        <w:numPr>
          <w:ilvl w:val="1"/>
          <w:numId w:val="4"/>
        </w:numPr>
        <w:tabs>
          <w:tab w:val="left" w:pos="-1440"/>
        </w:tabs>
        <w:spacing w:after="0" w:line="240" w:lineRule="auto"/>
        <w:jc w:val="both"/>
        <w:rPr>
          <w:rFonts w:ascii="Arial Narrow" w:hAnsi="Arial Narrow"/>
          <w:b/>
          <w:sz w:val="24"/>
          <w:lang w:val="es-ES_tradnl"/>
        </w:rPr>
      </w:pPr>
      <w:r>
        <w:rPr>
          <w:rFonts w:ascii="Arial Narrow" w:hAnsi="Arial Narrow"/>
          <w:b/>
          <w:sz w:val="24"/>
          <w:lang w:val="es-ES_tradnl"/>
        </w:rPr>
        <w:t>Introducción</w:t>
      </w:r>
    </w:p>
    <w:p w:rsidR="001771EC" w:rsidRPr="006E4CFB" w:rsidRDefault="001771EC" w:rsidP="006E4CFB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>Toda Área legalmente declarada ante el Consejo Nacional de Áreas Prote</w:t>
      </w:r>
      <w:r>
        <w:rPr>
          <w:rFonts w:ascii="Arial Narrow" w:hAnsi="Arial Narrow"/>
          <w:sz w:val="24"/>
          <w:lang w:val="es-ES_tradnl"/>
        </w:rPr>
        <w:t>gidas (CONAP) de acuerdo al artí</w:t>
      </w:r>
      <w:r w:rsidRPr="003A1E38">
        <w:rPr>
          <w:rFonts w:ascii="Arial Narrow" w:hAnsi="Arial Narrow"/>
          <w:sz w:val="24"/>
          <w:lang w:val="es-ES_tradnl"/>
        </w:rPr>
        <w:t>culo 23 del Reglamento  de la Ley de Áreas Protegidas decreto 4-89,  indica que los Planes Operativos Anuales deberán ser presentados por el ente administrador a CONAP para su aprobación como mínimo sesenta días antes del vencimiento del plan anterior que estuviera vigente, así también el art</w:t>
      </w:r>
      <w:r>
        <w:rPr>
          <w:rFonts w:ascii="Arial Narrow" w:hAnsi="Arial Narrow"/>
          <w:sz w:val="24"/>
          <w:lang w:val="es-ES_tradnl"/>
        </w:rPr>
        <w:t>í</w:t>
      </w:r>
      <w:r w:rsidRPr="003A1E38">
        <w:rPr>
          <w:rFonts w:ascii="Arial Narrow" w:hAnsi="Arial Narrow"/>
          <w:sz w:val="24"/>
          <w:lang w:val="es-ES_tradnl"/>
        </w:rPr>
        <w:t>culo 18 de la Misma Ley de Áreas Protegidas, menciona que los Planes Operativos Anuales deben ser registrado</w:t>
      </w:r>
      <w:r>
        <w:rPr>
          <w:rFonts w:ascii="Arial Narrow" w:hAnsi="Arial Narrow"/>
          <w:sz w:val="24"/>
          <w:lang w:val="es-ES_tradnl"/>
        </w:rPr>
        <w:t xml:space="preserve">s, aprobados  supervisados </w:t>
      </w:r>
      <w:r w:rsidRPr="003A1E38">
        <w:rPr>
          <w:rFonts w:ascii="Arial Narrow" w:hAnsi="Arial Narrow"/>
          <w:sz w:val="24"/>
          <w:lang w:val="es-ES_tradnl"/>
        </w:rPr>
        <w:t xml:space="preserve">por </w:t>
      </w:r>
      <w:r>
        <w:rPr>
          <w:rFonts w:ascii="Arial Narrow" w:hAnsi="Arial Narrow"/>
          <w:sz w:val="24"/>
          <w:lang w:val="es-ES_tradnl"/>
        </w:rPr>
        <w:t>Secretaria Ejecutiva de</w:t>
      </w:r>
      <w:r w:rsidRPr="003A1E38">
        <w:rPr>
          <w:rFonts w:ascii="Arial Narrow" w:hAnsi="Arial Narrow"/>
          <w:sz w:val="24"/>
          <w:lang w:val="es-ES_tradnl"/>
        </w:rPr>
        <w:t xml:space="preserve"> CONAP</w:t>
      </w:r>
      <w:r>
        <w:rPr>
          <w:rFonts w:ascii="Arial Narrow" w:hAnsi="Arial Narrow"/>
          <w:sz w:val="24"/>
          <w:lang w:val="es-ES_tradnl"/>
        </w:rPr>
        <w:t xml:space="preserve"> </w:t>
      </w:r>
      <w:r w:rsidRPr="003A1E38">
        <w:rPr>
          <w:rFonts w:ascii="Arial Narrow" w:hAnsi="Arial Narrow"/>
          <w:sz w:val="24"/>
          <w:lang w:val="es-ES_tradnl"/>
        </w:rPr>
        <w:t xml:space="preserve">para verificar que se cumpla los propósitos de conservación estipulados en el Área protegida y avalados por la Ley de Áreas Protegidas. </w:t>
      </w:r>
    </w:p>
    <w:p w:rsidR="001771EC" w:rsidRPr="003A1E38" w:rsidRDefault="001771EC" w:rsidP="006E4CFB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b/>
          <w:sz w:val="24"/>
          <w:lang w:val="es-ES_tradnl"/>
        </w:rPr>
        <w:tab/>
      </w:r>
      <w:r w:rsidRPr="003A1E38">
        <w:rPr>
          <w:rFonts w:ascii="Arial Narrow" w:hAnsi="Arial Narrow"/>
          <w:sz w:val="24"/>
          <w:lang w:val="es-ES_tradnl"/>
        </w:rPr>
        <w:t>Para que un área Protegida, cumpla con los fines para los cuales fue creada, se requiere de la elaboración e implementación de instrumentos de gestión adecuados y compatibles con las características del área y uno de ellos lo constituye los planes Operativos Anuales, por medio de las cuales se planifican y desarrollan las actividades que contribuyen a la implementación de los diferentes programas y sub-programas definidos en los planes maestros.</w:t>
      </w:r>
    </w:p>
    <w:p w:rsidR="001771EC" w:rsidRPr="003A1E38" w:rsidRDefault="001771EC" w:rsidP="006E4CFB">
      <w:pPr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i/>
          <w:sz w:val="24"/>
          <w:lang w:val="es-ES_tradnl"/>
        </w:rPr>
        <w:lastRenderedPageBreak/>
        <w:t xml:space="preserve">El Parque Regional Municipal </w:t>
      </w:r>
      <w:proofErr w:type="spellStart"/>
      <w:r w:rsidRPr="003A1E38">
        <w:rPr>
          <w:rFonts w:ascii="Arial Narrow" w:hAnsi="Arial Narrow"/>
          <w:i/>
          <w:sz w:val="24"/>
          <w:lang w:val="es-ES_tradnl"/>
        </w:rPr>
        <w:t>K´ojlab´l</w:t>
      </w:r>
      <w:proofErr w:type="spellEnd"/>
      <w:r w:rsidRPr="003A1E38">
        <w:rPr>
          <w:rFonts w:ascii="Arial Narrow" w:hAnsi="Arial Narrow"/>
          <w:i/>
          <w:sz w:val="24"/>
          <w:lang w:val="es-ES_tradnl"/>
        </w:rPr>
        <w:t xml:space="preserve"> </w:t>
      </w:r>
      <w:proofErr w:type="spellStart"/>
      <w:r w:rsidRPr="003A1E38">
        <w:rPr>
          <w:rFonts w:ascii="Arial Narrow" w:hAnsi="Arial Narrow"/>
          <w:i/>
          <w:sz w:val="24"/>
          <w:lang w:val="es-ES_tradnl"/>
        </w:rPr>
        <w:t>Tze</w:t>
      </w:r>
      <w:proofErr w:type="spellEnd"/>
      <w:r w:rsidRPr="003A1E38">
        <w:rPr>
          <w:rFonts w:ascii="Arial Narrow" w:hAnsi="Arial Narrow"/>
          <w:i/>
          <w:sz w:val="24"/>
          <w:lang w:val="es-ES_tradnl"/>
        </w:rPr>
        <w:t xml:space="preserve">´ Te </w:t>
      </w:r>
      <w:proofErr w:type="spellStart"/>
      <w:r w:rsidRPr="003A1E38">
        <w:rPr>
          <w:rFonts w:ascii="Arial Narrow" w:hAnsi="Arial Narrow"/>
          <w:i/>
          <w:sz w:val="24"/>
          <w:lang w:val="es-ES_tradnl"/>
        </w:rPr>
        <w:t>Tnom</w:t>
      </w:r>
      <w:proofErr w:type="spellEnd"/>
      <w:r w:rsidRPr="003A1E38">
        <w:rPr>
          <w:rFonts w:ascii="Arial Narrow" w:hAnsi="Arial Narrow"/>
          <w:i/>
          <w:sz w:val="24"/>
          <w:lang w:val="es-ES_tradnl"/>
        </w:rPr>
        <w:t xml:space="preserve"> Todos Santos Cuchumatán</w:t>
      </w:r>
      <w:r w:rsidRPr="003A1E38">
        <w:rPr>
          <w:rFonts w:ascii="Arial Narrow" w:hAnsi="Arial Narrow"/>
          <w:sz w:val="24"/>
          <w:lang w:val="es-ES_tradnl"/>
        </w:rPr>
        <w:t xml:space="preserve">, no </w:t>
      </w:r>
      <w:r>
        <w:rPr>
          <w:rFonts w:ascii="Arial Narrow" w:hAnsi="Arial Narrow"/>
          <w:sz w:val="24"/>
          <w:lang w:val="es-ES_tradnl"/>
        </w:rPr>
        <w:t>co</w:t>
      </w:r>
      <w:r w:rsidRPr="003A1E38">
        <w:rPr>
          <w:rFonts w:ascii="Arial Narrow" w:hAnsi="Arial Narrow"/>
          <w:sz w:val="24"/>
          <w:lang w:val="es-ES_tradnl"/>
        </w:rPr>
        <w:t>n</w:t>
      </w:r>
      <w:r>
        <w:rPr>
          <w:rFonts w:ascii="Arial Narrow" w:hAnsi="Arial Narrow"/>
          <w:sz w:val="24"/>
          <w:lang w:val="es-ES_tradnl"/>
        </w:rPr>
        <w:t>ta</w:t>
      </w:r>
      <w:r w:rsidRPr="003A1E38">
        <w:rPr>
          <w:rFonts w:ascii="Arial Narrow" w:hAnsi="Arial Narrow"/>
          <w:sz w:val="24"/>
          <w:lang w:val="es-ES_tradnl"/>
        </w:rPr>
        <w:t>ba con un plan Maestro aprobado por CONAP,</w:t>
      </w:r>
      <w:r>
        <w:rPr>
          <w:rFonts w:ascii="Arial Narrow" w:hAnsi="Arial Narrow"/>
          <w:sz w:val="24"/>
          <w:lang w:val="es-ES_tradnl"/>
        </w:rPr>
        <w:t xml:space="preserve"> sin embargo, en el segundo semestre del año 2012, fue presentado por FUNDAECO el cual fue</w:t>
      </w:r>
      <w:r w:rsidRPr="003A1E38">
        <w:rPr>
          <w:rFonts w:ascii="Arial Narrow" w:hAnsi="Arial Narrow"/>
          <w:sz w:val="24"/>
          <w:lang w:val="es-ES_tradnl"/>
        </w:rPr>
        <w:t xml:space="preserve"> aproba</w:t>
      </w:r>
      <w:r>
        <w:rPr>
          <w:rFonts w:ascii="Arial Narrow" w:hAnsi="Arial Narrow"/>
          <w:sz w:val="24"/>
          <w:lang w:val="es-ES_tradnl"/>
        </w:rPr>
        <w:t xml:space="preserve">do por </w:t>
      </w:r>
      <w:r w:rsidRPr="003A1E38">
        <w:rPr>
          <w:rFonts w:ascii="Arial Narrow" w:hAnsi="Arial Narrow"/>
          <w:sz w:val="24"/>
          <w:lang w:val="es-ES_tradnl"/>
        </w:rPr>
        <w:t>el Concejo Municipal,</w:t>
      </w:r>
      <w:r>
        <w:rPr>
          <w:rFonts w:ascii="Arial Narrow" w:hAnsi="Arial Narrow"/>
          <w:sz w:val="24"/>
          <w:lang w:val="es-ES_tradnl"/>
        </w:rPr>
        <w:t xml:space="preserve"> de igual manera fue dictaminado por el CONAP y fue entregado a la municipalidad durante el año 2016.  la in</w:t>
      </w:r>
      <w:r w:rsidRPr="003A1E38">
        <w:rPr>
          <w:rFonts w:ascii="Arial Narrow" w:hAnsi="Arial Narrow"/>
          <w:sz w:val="24"/>
          <w:lang w:val="es-ES_tradnl"/>
        </w:rPr>
        <w:t>formación contemplada dentro de este plan ha servido de base para la elaboración del   POA</w:t>
      </w:r>
      <w:r>
        <w:rPr>
          <w:rFonts w:ascii="Arial Narrow" w:hAnsi="Arial Narrow"/>
          <w:sz w:val="24"/>
          <w:lang w:val="es-ES_tradnl"/>
        </w:rPr>
        <w:t xml:space="preserve"> correspondiente al año 2021</w:t>
      </w:r>
      <w:r w:rsidRPr="003A1E38">
        <w:rPr>
          <w:rFonts w:ascii="Arial Narrow" w:hAnsi="Arial Narrow"/>
          <w:sz w:val="24"/>
          <w:lang w:val="es-ES_tradnl"/>
        </w:rPr>
        <w:t xml:space="preserve"> que aquí se presenta, de acuerdo a  los programas y sub-programas allí contemplados, implementando las acciones necesarias para lograr la Conservación y uso sostenible de los Recursos naturales y culturales del área Protegida; contando con  el financiamiento de la Municipalidad, aporte</w:t>
      </w:r>
      <w:r>
        <w:rPr>
          <w:rFonts w:ascii="Arial Narrow" w:hAnsi="Arial Narrow"/>
          <w:sz w:val="24"/>
          <w:lang w:val="es-ES_tradnl"/>
        </w:rPr>
        <w:t xml:space="preserve"> en especie de las comunidades,</w:t>
      </w:r>
      <w:r w:rsidRPr="003A1E38">
        <w:rPr>
          <w:rFonts w:ascii="Arial Narrow" w:hAnsi="Arial Narrow"/>
          <w:sz w:val="24"/>
          <w:lang w:val="es-ES_tradnl"/>
        </w:rPr>
        <w:t xml:space="preserve"> así también apoyo </w:t>
      </w:r>
      <w:r>
        <w:rPr>
          <w:rFonts w:ascii="Arial Narrow" w:hAnsi="Arial Narrow"/>
          <w:sz w:val="24"/>
          <w:lang w:val="es-ES_tradnl"/>
        </w:rPr>
        <w:t xml:space="preserve">técnico y </w:t>
      </w:r>
      <w:r w:rsidRPr="003A1E38">
        <w:rPr>
          <w:rFonts w:ascii="Arial Narrow" w:hAnsi="Arial Narrow"/>
          <w:sz w:val="24"/>
          <w:lang w:val="es-ES_tradnl"/>
        </w:rPr>
        <w:t>financiero de CONAP;  por lo que en cumplimiento a mandato legal se procede a su presentación ante la Secretaria Ejecutiva del CONAP para su revisión y aprobación.</w:t>
      </w:r>
    </w:p>
    <w:p w:rsidR="001771EC" w:rsidRPr="003A1E38" w:rsidRDefault="001771EC" w:rsidP="001771EC">
      <w:pPr>
        <w:pStyle w:val="Prrafodelista"/>
        <w:numPr>
          <w:ilvl w:val="1"/>
          <w:numId w:val="4"/>
        </w:numPr>
        <w:tabs>
          <w:tab w:val="left" w:pos="-1440"/>
        </w:tabs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b/>
          <w:sz w:val="24"/>
          <w:lang w:val="es-ES_tradnl"/>
        </w:rPr>
        <w:t>Metodología Utilizada</w:t>
      </w:r>
      <w:r w:rsidRPr="003A1E38">
        <w:rPr>
          <w:rFonts w:ascii="Arial Narrow" w:hAnsi="Arial Narrow"/>
          <w:sz w:val="24"/>
          <w:lang w:val="es-ES_tradnl"/>
        </w:rPr>
        <w:t xml:space="preserve">:  </w:t>
      </w:r>
    </w:p>
    <w:p w:rsidR="001771EC" w:rsidRDefault="001771EC" w:rsidP="001771EC">
      <w:pPr>
        <w:pStyle w:val="Prrafodelista"/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</w:p>
    <w:p w:rsidR="001771EC" w:rsidRPr="003A1E38" w:rsidRDefault="001771EC" w:rsidP="001771EC">
      <w:pPr>
        <w:pStyle w:val="Prrafodelista"/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 xml:space="preserve">Para la elaboración del Plan Operativo Anual del Área Protegida, se utilizó la metodología siguiente:  </w:t>
      </w:r>
    </w:p>
    <w:p w:rsidR="001771EC" w:rsidRPr="003A1E38" w:rsidRDefault="001771EC" w:rsidP="001771EC">
      <w:pPr>
        <w:pStyle w:val="Prrafodelista"/>
        <w:tabs>
          <w:tab w:val="left" w:pos="-1440"/>
        </w:tabs>
        <w:ind w:left="705"/>
        <w:jc w:val="both"/>
        <w:rPr>
          <w:rFonts w:ascii="Arial Narrow" w:hAnsi="Arial Narrow"/>
          <w:sz w:val="24"/>
          <w:lang w:val="es-ES_tradnl"/>
        </w:rPr>
      </w:pPr>
    </w:p>
    <w:p w:rsidR="001771EC" w:rsidRPr="003A1E38" w:rsidRDefault="001771EC" w:rsidP="001771EC">
      <w:pPr>
        <w:tabs>
          <w:tab w:val="left" w:pos="-1440"/>
        </w:tabs>
        <w:jc w:val="both"/>
        <w:rPr>
          <w:rFonts w:ascii="Arial Narrow" w:hAnsi="Arial Narrow"/>
          <w:b/>
          <w:i/>
          <w:sz w:val="24"/>
          <w:lang w:val="es-ES_tradnl"/>
        </w:rPr>
      </w:pPr>
      <w:r w:rsidRPr="003A1E38">
        <w:rPr>
          <w:rFonts w:ascii="Arial Narrow" w:hAnsi="Arial Narrow"/>
          <w:b/>
          <w:i/>
          <w:sz w:val="24"/>
          <w:lang w:val="es-ES_tradnl"/>
        </w:rPr>
        <w:t>2.2.1 Fase Preliminar</w:t>
      </w:r>
    </w:p>
    <w:p w:rsidR="001771EC" w:rsidRDefault="001771EC" w:rsidP="001771EC">
      <w:pPr>
        <w:pStyle w:val="Prrafodelista"/>
        <w:numPr>
          <w:ilvl w:val="0"/>
          <w:numId w:val="6"/>
        </w:numPr>
        <w:tabs>
          <w:tab w:val="left" w:pos="-1440"/>
        </w:tabs>
        <w:jc w:val="both"/>
        <w:rPr>
          <w:rFonts w:ascii="Arial Narrow" w:hAnsi="Arial Narrow"/>
          <w:i/>
          <w:sz w:val="24"/>
          <w:u w:val="single"/>
          <w:lang w:val="es-ES_tradnl"/>
        </w:rPr>
      </w:pPr>
      <w:r w:rsidRPr="003A1E38">
        <w:rPr>
          <w:rFonts w:ascii="Arial Narrow" w:hAnsi="Arial Narrow"/>
          <w:i/>
          <w:sz w:val="24"/>
          <w:u w:val="single"/>
          <w:lang w:val="es-ES_tradnl"/>
        </w:rPr>
        <w:t>Insumos para elabora</w:t>
      </w:r>
      <w:r>
        <w:rPr>
          <w:rFonts w:ascii="Arial Narrow" w:hAnsi="Arial Narrow"/>
          <w:i/>
          <w:sz w:val="24"/>
          <w:u w:val="single"/>
          <w:lang w:val="es-ES_tradnl"/>
        </w:rPr>
        <w:t>r</w:t>
      </w:r>
      <w:r w:rsidRPr="003A1E38">
        <w:rPr>
          <w:rFonts w:ascii="Arial Narrow" w:hAnsi="Arial Narrow"/>
          <w:i/>
          <w:sz w:val="24"/>
          <w:u w:val="single"/>
          <w:lang w:val="es-ES_tradnl"/>
        </w:rPr>
        <w:t xml:space="preserve"> el Plan Operativo anual </w:t>
      </w:r>
      <w:r>
        <w:rPr>
          <w:rFonts w:ascii="Arial Narrow" w:hAnsi="Arial Narrow"/>
          <w:i/>
          <w:sz w:val="24"/>
          <w:u w:val="single"/>
          <w:lang w:val="es-ES_tradnl"/>
        </w:rPr>
        <w:t>2021</w:t>
      </w:r>
      <w:r w:rsidRPr="003A1E38">
        <w:rPr>
          <w:rFonts w:ascii="Arial Narrow" w:hAnsi="Arial Narrow"/>
          <w:i/>
          <w:sz w:val="24"/>
          <w:u w:val="single"/>
          <w:lang w:val="es-ES_tradnl"/>
        </w:rPr>
        <w:t>.</w:t>
      </w:r>
    </w:p>
    <w:p w:rsidR="001771EC" w:rsidRPr="003A1E38" w:rsidRDefault="001771EC" w:rsidP="001771EC">
      <w:pPr>
        <w:pStyle w:val="Prrafodelista"/>
        <w:tabs>
          <w:tab w:val="left" w:pos="-1440"/>
        </w:tabs>
        <w:ind w:left="795"/>
        <w:jc w:val="both"/>
        <w:rPr>
          <w:rFonts w:ascii="Arial Narrow" w:hAnsi="Arial Narrow"/>
          <w:i/>
          <w:sz w:val="24"/>
          <w:u w:val="single"/>
          <w:lang w:val="es-ES_tradnl"/>
        </w:rPr>
      </w:pPr>
    </w:p>
    <w:p w:rsidR="001771EC" w:rsidRPr="003A1E38" w:rsidRDefault="001771EC" w:rsidP="006E4CFB">
      <w:pPr>
        <w:tabs>
          <w:tab w:val="left" w:pos="-1440"/>
        </w:tabs>
        <w:ind w:left="795"/>
        <w:jc w:val="both"/>
        <w:rPr>
          <w:rFonts w:ascii="Arial Narrow" w:hAnsi="Arial Narrow"/>
          <w:sz w:val="24"/>
          <w:lang w:val="es-ES_tradnl"/>
        </w:rPr>
      </w:pPr>
      <w:r>
        <w:rPr>
          <w:rFonts w:ascii="Arial Narrow" w:hAnsi="Arial Narrow"/>
          <w:sz w:val="24"/>
          <w:lang w:val="es-ES_tradnl"/>
        </w:rPr>
        <w:t>Se realizó un</w:t>
      </w:r>
      <w:r w:rsidRPr="003A1E38">
        <w:rPr>
          <w:rFonts w:ascii="Arial Narrow" w:hAnsi="Arial Narrow"/>
          <w:sz w:val="24"/>
          <w:lang w:val="es-ES_tradnl"/>
        </w:rPr>
        <w:t xml:space="preserve"> análisis de los posibles </w:t>
      </w:r>
      <w:r>
        <w:rPr>
          <w:rFonts w:ascii="Arial Narrow" w:hAnsi="Arial Narrow"/>
          <w:sz w:val="24"/>
          <w:lang w:val="es-ES_tradnl"/>
        </w:rPr>
        <w:t>financiante</w:t>
      </w:r>
      <w:r w:rsidRPr="003A1E38">
        <w:rPr>
          <w:rFonts w:ascii="Arial Narrow" w:hAnsi="Arial Narrow"/>
          <w:sz w:val="24"/>
          <w:lang w:val="es-ES_tradnl"/>
        </w:rPr>
        <w:t>s</w:t>
      </w:r>
      <w:r>
        <w:rPr>
          <w:rFonts w:ascii="Arial Narrow" w:hAnsi="Arial Narrow"/>
          <w:sz w:val="24"/>
          <w:lang w:val="es-ES_tradnl"/>
        </w:rPr>
        <w:t>, y se cuenta con financiamiento del Banco Alemán KFW a través del proyecto Consolidación del SIGAP por medio del Programa Compensación a Conservación a las áreas protegidas,</w:t>
      </w:r>
      <w:r w:rsidRPr="003A1E38">
        <w:rPr>
          <w:rFonts w:ascii="Arial Narrow" w:hAnsi="Arial Narrow"/>
          <w:sz w:val="24"/>
          <w:lang w:val="es-ES_tradnl"/>
        </w:rPr>
        <w:t xml:space="preserve"> de esta manera </w:t>
      </w:r>
      <w:r>
        <w:rPr>
          <w:rFonts w:ascii="Arial Narrow" w:hAnsi="Arial Narrow"/>
          <w:sz w:val="24"/>
          <w:lang w:val="es-ES_tradnl"/>
        </w:rPr>
        <w:t>se elabora</w:t>
      </w:r>
      <w:r w:rsidRPr="003A1E38">
        <w:rPr>
          <w:rFonts w:ascii="Arial Narrow" w:hAnsi="Arial Narrow"/>
          <w:sz w:val="24"/>
          <w:lang w:val="es-ES_tradnl"/>
        </w:rPr>
        <w:t xml:space="preserve"> el plan operativo respectivo.</w:t>
      </w:r>
    </w:p>
    <w:p w:rsidR="001771EC" w:rsidRPr="003A1E38" w:rsidRDefault="001771EC" w:rsidP="001771EC">
      <w:pPr>
        <w:tabs>
          <w:tab w:val="left" w:pos="-1440"/>
        </w:tabs>
        <w:jc w:val="both"/>
        <w:rPr>
          <w:rFonts w:ascii="Arial Narrow" w:hAnsi="Arial Narrow"/>
          <w:b/>
          <w:i/>
          <w:sz w:val="24"/>
          <w:lang w:val="es-ES_tradnl"/>
        </w:rPr>
      </w:pPr>
      <w:r w:rsidRPr="003A1E38">
        <w:rPr>
          <w:rFonts w:ascii="Arial Narrow" w:hAnsi="Arial Narrow"/>
          <w:b/>
          <w:i/>
          <w:sz w:val="24"/>
          <w:lang w:val="es-ES_tradnl"/>
        </w:rPr>
        <w:t>2.2.2 Fase de Campo</w:t>
      </w:r>
    </w:p>
    <w:p w:rsidR="001771EC" w:rsidRPr="003A1E38" w:rsidRDefault="001771EC" w:rsidP="001771EC">
      <w:pPr>
        <w:pStyle w:val="Prrafodelista"/>
        <w:numPr>
          <w:ilvl w:val="0"/>
          <w:numId w:val="6"/>
        </w:numPr>
        <w:tabs>
          <w:tab w:val="left" w:pos="-1440"/>
        </w:tabs>
        <w:jc w:val="both"/>
        <w:rPr>
          <w:rFonts w:ascii="Arial Narrow" w:hAnsi="Arial Narrow"/>
          <w:i/>
          <w:sz w:val="24"/>
          <w:u w:val="single"/>
          <w:lang w:val="es-ES_tradnl"/>
        </w:rPr>
      </w:pPr>
      <w:r>
        <w:rPr>
          <w:rFonts w:ascii="Arial Narrow" w:hAnsi="Arial Narrow"/>
          <w:i/>
          <w:sz w:val="24"/>
          <w:u w:val="single"/>
          <w:lang w:val="es-ES_tradnl"/>
        </w:rPr>
        <w:t>Elaboración del POA 2021</w:t>
      </w:r>
      <w:r w:rsidRPr="003A1E38">
        <w:rPr>
          <w:rFonts w:ascii="Arial Narrow" w:hAnsi="Arial Narrow"/>
          <w:i/>
          <w:sz w:val="24"/>
          <w:u w:val="single"/>
          <w:lang w:val="es-ES_tradnl"/>
        </w:rPr>
        <w:t xml:space="preserve"> de manera participativa.</w:t>
      </w:r>
    </w:p>
    <w:p w:rsidR="001771EC" w:rsidRDefault="001771EC" w:rsidP="001771EC">
      <w:pPr>
        <w:ind w:left="705"/>
        <w:jc w:val="both"/>
        <w:rPr>
          <w:rFonts w:ascii="Arial Narrow" w:hAnsi="Arial Narrow"/>
          <w:sz w:val="24"/>
          <w:lang w:val="es-ES_tradnl"/>
        </w:rPr>
      </w:pPr>
    </w:p>
    <w:p w:rsidR="001771EC" w:rsidRPr="003A1E38" w:rsidRDefault="001771EC" w:rsidP="001771EC">
      <w:pPr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 xml:space="preserve">Se planificó una reunión con los principales actores del área protegida, principalmente con la OMRNA (Oficina Municipal de Recursos Naturales y Ambiente) </w:t>
      </w:r>
      <w:r>
        <w:rPr>
          <w:rFonts w:ascii="Arial Narrow" w:hAnsi="Arial Narrow"/>
          <w:sz w:val="24"/>
          <w:lang w:val="es-ES_tradnl"/>
        </w:rPr>
        <w:t>y con personal del Consejo Nacional de Áreas Protegida (CONAP)</w:t>
      </w:r>
    </w:p>
    <w:p w:rsidR="001771EC" w:rsidRPr="003A1E38" w:rsidRDefault="001771EC" w:rsidP="001771EC">
      <w:pPr>
        <w:ind w:left="705"/>
        <w:jc w:val="both"/>
        <w:rPr>
          <w:rFonts w:ascii="Arial Narrow" w:hAnsi="Arial Narrow"/>
          <w:sz w:val="24"/>
          <w:lang w:val="es-ES_tradnl"/>
        </w:rPr>
      </w:pPr>
    </w:p>
    <w:p w:rsidR="001771EC" w:rsidRPr="003A1E38" w:rsidRDefault="001771EC" w:rsidP="001771EC">
      <w:pPr>
        <w:ind w:left="70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 xml:space="preserve">Luego de contar con la anuencia de cada uno de los actores en la posibilidad de financiamiento, se procedió a definir las actividades que cada organización e institución pueden financiar para el siguiente año para posteriormente adecuarlo a los programas del plan maestro y   llenar las matrices de acuerdo a los lineamientos de los instrumentos de gestión del SIGAP. </w:t>
      </w:r>
    </w:p>
    <w:p w:rsidR="001771EC" w:rsidRPr="003A1E38" w:rsidRDefault="001771EC" w:rsidP="001771EC">
      <w:pPr>
        <w:jc w:val="both"/>
        <w:rPr>
          <w:rFonts w:ascii="Arial Narrow" w:hAnsi="Arial Narrow"/>
          <w:sz w:val="24"/>
          <w:lang w:val="es-ES_tradnl"/>
        </w:rPr>
      </w:pPr>
    </w:p>
    <w:p w:rsidR="001771EC" w:rsidRPr="006E4CFB" w:rsidRDefault="001771EC" w:rsidP="006E4CFB">
      <w:pPr>
        <w:jc w:val="both"/>
        <w:rPr>
          <w:rFonts w:ascii="Arial Narrow" w:hAnsi="Arial Narrow"/>
          <w:b/>
          <w:i/>
          <w:sz w:val="24"/>
          <w:lang w:val="es-ES_tradnl"/>
        </w:rPr>
      </w:pPr>
      <w:r w:rsidRPr="003A1E38">
        <w:rPr>
          <w:rFonts w:ascii="Arial Narrow" w:hAnsi="Arial Narrow"/>
          <w:b/>
          <w:i/>
          <w:sz w:val="24"/>
          <w:lang w:val="es-ES_tradnl"/>
        </w:rPr>
        <w:lastRenderedPageBreak/>
        <w:t>2.2.3 Fase de Gabinete</w:t>
      </w:r>
    </w:p>
    <w:p w:rsidR="001771EC" w:rsidRPr="003A1E38" w:rsidRDefault="001771EC" w:rsidP="001771EC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i/>
          <w:sz w:val="24"/>
          <w:u w:val="single"/>
          <w:lang w:val="es-ES_tradnl"/>
        </w:rPr>
      </w:pPr>
      <w:r w:rsidRPr="003A1E38">
        <w:rPr>
          <w:rFonts w:ascii="Arial Narrow" w:hAnsi="Arial Narrow"/>
          <w:i/>
          <w:sz w:val="24"/>
          <w:u w:val="single"/>
          <w:lang w:val="es-ES_tradnl"/>
        </w:rPr>
        <w:t>Adecuación del POA a lineamientos de los instrumentos de gestión del SIGAP.</w:t>
      </w:r>
    </w:p>
    <w:p w:rsidR="001771EC" w:rsidRDefault="001771EC" w:rsidP="001771EC">
      <w:pPr>
        <w:pStyle w:val="Prrafodelista"/>
        <w:ind w:left="795"/>
        <w:jc w:val="both"/>
        <w:rPr>
          <w:rFonts w:ascii="Arial Narrow" w:hAnsi="Arial Narrow"/>
          <w:sz w:val="24"/>
          <w:lang w:val="es-ES_tradnl"/>
        </w:rPr>
      </w:pPr>
    </w:p>
    <w:p w:rsidR="001771EC" w:rsidRPr="003A1E38" w:rsidRDefault="001771EC" w:rsidP="001771EC">
      <w:pPr>
        <w:pStyle w:val="Prrafodelista"/>
        <w:ind w:left="795"/>
        <w:jc w:val="both"/>
        <w:rPr>
          <w:rFonts w:ascii="Arial Narrow" w:hAnsi="Arial Narrow"/>
          <w:sz w:val="24"/>
          <w:lang w:val="es-ES_tradnl"/>
        </w:rPr>
      </w:pPr>
      <w:r w:rsidRPr="003A1E38">
        <w:rPr>
          <w:rFonts w:ascii="Arial Narrow" w:hAnsi="Arial Narrow"/>
          <w:sz w:val="24"/>
          <w:lang w:val="es-ES_tradnl"/>
        </w:rPr>
        <w:t>Con base a los insumos obtenidos en la reunión con los principales actores, se procedió a definir las actividades de acuerdo a los programas planteados en el plan</w:t>
      </w:r>
      <w:r>
        <w:rPr>
          <w:rFonts w:ascii="Arial Narrow" w:hAnsi="Arial Narrow"/>
          <w:sz w:val="24"/>
          <w:lang w:val="es-ES_tradnl"/>
        </w:rPr>
        <w:t xml:space="preserve"> maestro y se elaboró el POA 2021</w:t>
      </w:r>
      <w:r w:rsidRPr="003A1E38">
        <w:rPr>
          <w:rFonts w:ascii="Arial Narrow" w:hAnsi="Arial Narrow"/>
          <w:sz w:val="24"/>
          <w:lang w:val="es-ES_tradnl"/>
        </w:rPr>
        <w:t xml:space="preserve"> para el Área protegida, tomando como base las matrices definidas por el Departamento de Planificación de </w:t>
      </w:r>
      <w:proofErr w:type="spellStart"/>
      <w:r w:rsidRPr="003A1E38">
        <w:rPr>
          <w:rFonts w:ascii="Arial Narrow" w:hAnsi="Arial Narrow"/>
          <w:sz w:val="24"/>
          <w:lang w:val="es-ES_tradnl"/>
        </w:rPr>
        <w:t>CONAPcentral</w:t>
      </w:r>
      <w:proofErr w:type="spellEnd"/>
      <w:r w:rsidRPr="003A1E38">
        <w:rPr>
          <w:rFonts w:ascii="Arial Narrow" w:hAnsi="Arial Narrow"/>
          <w:sz w:val="24"/>
          <w:lang w:val="es-ES_tradnl"/>
        </w:rPr>
        <w:t xml:space="preserve"> y contempladas en los instrumentos de gestión del SIGAP, para su revisión y aprobación por parte de Secretaria Ejecutiva del CONAP de acuerdo a la ley de Áreas Protegidas.</w:t>
      </w:r>
    </w:p>
    <w:p w:rsidR="001771EC" w:rsidRPr="003A1E38" w:rsidRDefault="001771EC" w:rsidP="001771EC">
      <w:pPr>
        <w:pStyle w:val="Prrafodelista"/>
        <w:ind w:left="795"/>
        <w:jc w:val="both"/>
        <w:rPr>
          <w:rFonts w:ascii="Arial Narrow" w:hAnsi="Arial Narrow"/>
          <w:i/>
          <w:sz w:val="24"/>
          <w:u w:val="single"/>
          <w:lang w:val="es-ES_tradnl"/>
        </w:rPr>
      </w:pPr>
    </w:p>
    <w:p w:rsidR="001771EC" w:rsidRPr="003A1E38" w:rsidRDefault="001771EC" w:rsidP="001771EC">
      <w:pPr>
        <w:pStyle w:val="Prrafodelista"/>
        <w:numPr>
          <w:ilvl w:val="1"/>
          <w:numId w:val="4"/>
        </w:numPr>
        <w:jc w:val="both"/>
        <w:rPr>
          <w:rFonts w:ascii="Arial Narrow" w:hAnsi="Arial Narrow"/>
          <w:b/>
          <w:sz w:val="24"/>
          <w:lang w:val="es-ES_tradnl"/>
        </w:rPr>
      </w:pPr>
      <w:r w:rsidRPr="003A1E38">
        <w:rPr>
          <w:rFonts w:ascii="Arial Narrow" w:hAnsi="Arial Narrow"/>
          <w:b/>
          <w:sz w:val="24"/>
          <w:lang w:val="es-ES_tradnl"/>
        </w:rPr>
        <w:t xml:space="preserve">Limitaciones principales para el manejo de la unidad: </w:t>
      </w:r>
    </w:p>
    <w:p w:rsidR="001771EC" w:rsidRPr="003A1E38" w:rsidRDefault="001771EC" w:rsidP="001771EC">
      <w:pPr>
        <w:pStyle w:val="Prrafodelista"/>
        <w:ind w:left="705"/>
        <w:jc w:val="both"/>
        <w:rPr>
          <w:rFonts w:ascii="Arial Narrow" w:hAnsi="Arial Narrow"/>
          <w:b/>
          <w:sz w:val="24"/>
          <w:lang w:val="es-ES_tradnl"/>
        </w:rPr>
      </w:pPr>
    </w:p>
    <w:tbl>
      <w:tblPr>
        <w:tblW w:w="9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488"/>
      </w:tblGrid>
      <w:tr w:rsidR="001771EC" w:rsidRPr="00544092" w:rsidTr="00244929">
        <w:tc>
          <w:tcPr>
            <w:tcW w:w="709" w:type="dxa"/>
          </w:tcPr>
          <w:p w:rsidR="001771EC" w:rsidRPr="00544092" w:rsidRDefault="001771EC" w:rsidP="0024492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b/>
                <w:sz w:val="24"/>
                <w:lang w:val="es-ES_tradnl"/>
              </w:rPr>
              <w:t>No.</w:t>
            </w:r>
          </w:p>
        </w:tc>
        <w:tc>
          <w:tcPr>
            <w:tcW w:w="1985" w:type="dxa"/>
          </w:tcPr>
          <w:p w:rsidR="001771EC" w:rsidRPr="00544092" w:rsidRDefault="001771EC" w:rsidP="0024492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b/>
                <w:sz w:val="24"/>
                <w:lang w:val="es-ES_tradnl"/>
              </w:rPr>
              <w:t>Limitantes</w:t>
            </w:r>
          </w:p>
        </w:tc>
        <w:tc>
          <w:tcPr>
            <w:tcW w:w="6488" w:type="dxa"/>
          </w:tcPr>
          <w:p w:rsidR="001771EC" w:rsidRPr="00544092" w:rsidRDefault="001771EC" w:rsidP="0024492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b/>
                <w:sz w:val="24"/>
                <w:lang w:val="es-ES_tradnl"/>
              </w:rPr>
              <w:t>Descripción.</w:t>
            </w:r>
          </w:p>
        </w:tc>
      </w:tr>
      <w:tr w:rsidR="001771EC" w:rsidRPr="00544092" w:rsidTr="00244929">
        <w:tc>
          <w:tcPr>
            <w:tcW w:w="709" w:type="dxa"/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1</w:t>
            </w:r>
          </w:p>
        </w:tc>
        <w:tc>
          <w:tcPr>
            <w:tcW w:w="1985" w:type="dxa"/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Falta de Renglón Presupuestario Municipal.</w:t>
            </w:r>
          </w:p>
        </w:tc>
        <w:tc>
          <w:tcPr>
            <w:tcW w:w="6488" w:type="dxa"/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El área es de tenencia municipal, por lo tanto, el ente Administrador es la Municipalidad</w:t>
            </w:r>
            <w:r>
              <w:rPr>
                <w:rFonts w:ascii="Arial Narrow" w:hAnsi="Arial Narrow"/>
                <w:sz w:val="24"/>
                <w:lang w:val="es-ES_tradnl"/>
              </w:rPr>
              <w:t xml:space="preserve"> de Todos Santos Cuchumatán</w:t>
            </w:r>
            <w:r w:rsidRPr="00544092">
              <w:rPr>
                <w:rFonts w:ascii="Arial Narrow" w:hAnsi="Arial Narrow"/>
                <w:sz w:val="24"/>
                <w:lang w:val="es-ES_tradnl"/>
              </w:rPr>
              <w:t xml:space="preserve">, sin embargo, en el presupuesto municipal a la fecha no existe un renglón presupuestario destinado para el manejo del área. </w:t>
            </w:r>
          </w:p>
        </w:tc>
      </w:tr>
      <w:tr w:rsidR="001771EC" w:rsidRPr="00544092" w:rsidTr="00244929">
        <w:tc>
          <w:tcPr>
            <w:tcW w:w="709" w:type="dxa"/>
            <w:tcBorders>
              <w:bottom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Límites físicos no definidos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 xml:space="preserve">A la fecha no se tienen bien definidos los límites físicos del área, lo cual dificulta el control y manejo del área protegida. En al año 2009, se hizo un reconocimiento de los límites físicos, pero debido a ello algunas comunidades demostraron su inconformidad por esta actividad. </w:t>
            </w:r>
          </w:p>
        </w:tc>
      </w:tr>
      <w:tr w:rsidR="001771EC" w:rsidRPr="00544092" w:rsidTr="00244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>
              <w:rPr>
                <w:rFonts w:ascii="Arial Narrow" w:hAnsi="Arial Narrow"/>
                <w:sz w:val="24"/>
                <w:lang w:val="es-ES_trad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>No existe un administrador en el Área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  <w:r w:rsidRPr="00544092">
              <w:rPr>
                <w:rFonts w:ascii="Arial Narrow" w:hAnsi="Arial Narrow"/>
                <w:sz w:val="24"/>
                <w:lang w:val="es-ES_tradnl"/>
              </w:rPr>
              <w:t xml:space="preserve">A la fecha y debido a la categoría de manejo, no se ha definido a un ente administrador y la Municipalidad no asume </w:t>
            </w:r>
            <w:r>
              <w:rPr>
                <w:rFonts w:ascii="Arial Narrow" w:hAnsi="Arial Narrow"/>
                <w:sz w:val="24"/>
                <w:lang w:val="es-ES_tradnl"/>
              </w:rPr>
              <w:t>en su totalidad</w:t>
            </w:r>
            <w:r w:rsidRPr="00544092">
              <w:rPr>
                <w:rFonts w:ascii="Arial Narrow" w:hAnsi="Arial Narrow"/>
                <w:sz w:val="24"/>
                <w:lang w:val="es-ES_tradnl"/>
              </w:rPr>
              <w:t xml:space="preserve"> el papel que le corresponde, por lo que cada institución y organización realizan las actividades sin el apoyo directo del Consejo Municipal.</w:t>
            </w:r>
          </w:p>
          <w:p w:rsidR="001771EC" w:rsidRPr="00544092" w:rsidRDefault="001771EC" w:rsidP="00244929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lang w:val="es-ES_tradnl"/>
              </w:rPr>
            </w:pPr>
          </w:p>
        </w:tc>
      </w:tr>
    </w:tbl>
    <w:p w:rsidR="001771EC" w:rsidRDefault="001771EC" w:rsidP="001771EC">
      <w:pPr>
        <w:pStyle w:val="Prrafodelista"/>
        <w:ind w:left="0"/>
        <w:jc w:val="both"/>
        <w:rPr>
          <w:rFonts w:ascii="Arial Narrow" w:hAnsi="Arial Narrow"/>
          <w:color w:val="76923C"/>
          <w:sz w:val="24"/>
          <w:lang w:val="es-ES_tradnl"/>
        </w:rPr>
      </w:pPr>
    </w:p>
    <w:p w:rsidR="001771EC" w:rsidRPr="008D5EDB" w:rsidRDefault="001771EC" w:rsidP="001771EC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p w:rsidR="008D5EDB" w:rsidRPr="008D5EDB" w:rsidRDefault="008D5EDB" w:rsidP="008D5EDB">
      <w:pPr>
        <w:rPr>
          <w:rFonts w:ascii="Arial Narrow" w:eastAsia="Times New Roman" w:hAnsi="Arial Narrow" w:cs="Arial"/>
          <w:sz w:val="32"/>
          <w:szCs w:val="32"/>
          <w:lang w:val="es-ES" w:eastAsia="es-ES"/>
        </w:rPr>
      </w:pPr>
    </w:p>
    <w:sectPr w:rsidR="008D5EDB" w:rsidRPr="008D5E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64" w:rsidRDefault="000D5064" w:rsidP="008D5EDB">
      <w:pPr>
        <w:spacing w:after="0" w:line="240" w:lineRule="auto"/>
      </w:pPr>
      <w:r>
        <w:separator/>
      </w:r>
    </w:p>
  </w:endnote>
  <w:endnote w:type="continuationSeparator" w:id="0">
    <w:p w:rsidR="000D5064" w:rsidRDefault="000D5064" w:rsidP="008D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64" w:rsidRDefault="000D5064" w:rsidP="008D5EDB">
      <w:pPr>
        <w:spacing w:after="0" w:line="240" w:lineRule="auto"/>
      </w:pPr>
      <w:r>
        <w:separator/>
      </w:r>
    </w:p>
  </w:footnote>
  <w:footnote w:type="continuationSeparator" w:id="0">
    <w:p w:rsidR="000D5064" w:rsidRDefault="000D5064" w:rsidP="008D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F95"/>
    <w:multiLevelType w:val="hybridMultilevel"/>
    <w:tmpl w:val="7A78B480"/>
    <w:lvl w:ilvl="0" w:tplc="100A001B">
      <w:start w:val="1"/>
      <w:numFmt w:val="low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F4511"/>
    <w:multiLevelType w:val="multilevel"/>
    <w:tmpl w:val="B6C406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41953B28"/>
    <w:multiLevelType w:val="hybridMultilevel"/>
    <w:tmpl w:val="D944C6AA"/>
    <w:lvl w:ilvl="0" w:tplc="10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6870F8"/>
    <w:multiLevelType w:val="multilevel"/>
    <w:tmpl w:val="2E84D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449F4"/>
    <w:multiLevelType w:val="hybridMultilevel"/>
    <w:tmpl w:val="CC8CAAAE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CFE73DD"/>
    <w:multiLevelType w:val="hybridMultilevel"/>
    <w:tmpl w:val="5AA4AAC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DB"/>
    <w:rsid w:val="000D5064"/>
    <w:rsid w:val="001771EC"/>
    <w:rsid w:val="003A4903"/>
    <w:rsid w:val="006E4CFB"/>
    <w:rsid w:val="008D5EDB"/>
    <w:rsid w:val="00CF5EE1"/>
    <w:rsid w:val="00E80783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71EC"/>
    <w:pPr>
      <w:keepNext/>
      <w:tabs>
        <w:tab w:val="center" w:pos="4680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EDB"/>
  </w:style>
  <w:style w:type="paragraph" w:styleId="Piedepgina">
    <w:name w:val="footer"/>
    <w:basedOn w:val="Normal"/>
    <w:link w:val="PiedepginaCar"/>
    <w:uiPriority w:val="99"/>
    <w:unhideWhenUsed/>
    <w:rsid w:val="008D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EDB"/>
  </w:style>
  <w:style w:type="character" w:customStyle="1" w:styleId="Ttulo1Car">
    <w:name w:val="Título 1 Car"/>
    <w:basedOn w:val="Fuentedeprrafopredeter"/>
    <w:link w:val="Ttulo1"/>
    <w:rsid w:val="001771E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qFormat/>
    <w:rsid w:val="00177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71EC"/>
    <w:pPr>
      <w:keepNext/>
      <w:tabs>
        <w:tab w:val="center" w:pos="4680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EDB"/>
  </w:style>
  <w:style w:type="paragraph" w:styleId="Piedepgina">
    <w:name w:val="footer"/>
    <w:basedOn w:val="Normal"/>
    <w:link w:val="PiedepginaCar"/>
    <w:uiPriority w:val="99"/>
    <w:unhideWhenUsed/>
    <w:rsid w:val="008D5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EDB"/>
  </w:style>
  <w:style w:type="character" w:customStyle="1" w:styleId="Ttulo1Car">
    <w:name w:val="Título 1 Car"/>
    <w:basedOn w:val="Fuentedeprrafopredeter"/>
    <w:link w:val="Ttulo1"/>
    <w:rsid w:val="001771E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qFormat/>
    <w:rsid w:val="00177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2020-07-09T18:02:00Z</dcterms:created>
  <dcterms:modified xsi:type="dcterms:W3CDTF">2020-07-22T15:31:00Z</dcterms:modified>
</cp:coreProperties>
</file>