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09" w:rsidRDefault="00C87C09" w:rsidP="00A1333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1333E" w:rsidRPr="007B5688" w:rsidRDefault="00A1333E" w:rsidP="00A1333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5688">
        <w:rPr>
          <w:rFonts w:ascii="Arial" w:hAnsi="Arial" w:cs="Arial"/>
          <w:b/>
          <w:sz w:val="24"/>
          <w:szCs w:val="24"/>
        </w:rPr>
        <w:t>Consejo Nacional de Áreas Protegidas</w:t>
      </w:r>
    </w:p>
    <w:p w:rsidR="00A1333E" w:rsidRPr="007B5688" w:rsidRDefault="00A1333E" w:rsidP="00A1333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5688">
        <w:rPr>
          <w:rFonts w:ascii="Arial" w:hAnsi="Arial" w:cs="Arial"/>
          <w:b/>
          <w:sz w:val="24"/>
          <w:szCs w:val="24"/>
        </w:rPr>
        <w:t>Sub</w:t>
      </w:r>
      <w:r>
        <w:rPr>
          <w:rFonts w:ascii="Arial" w:hAnsi="Arial" w:cs="Arial"/>
          <w:b/>
          <w:sz w:val="24"/>
          <w:szCs w:val="24"/>
        </w:rPr>
        <w:t>r</w:t>
      </w:r>
      <w:r w:rsidRPr="007B5688">
        <w:rPr>
          <w:rFonts w:ascii="Arial" w:hAnsi="Arial" w:cs="Arial"/>
          <w:b/>
          <w:sz w:val="24"/>
          <w:szCs w:val="24"/>
        </w:rPr>
        <w:t>egional Poptún</w:t>
      </w:r>
      <w:r w:rsidR="00E71C1A">
        <w:rPr>
          <w:rFonts w:ascii="Arial" w:hAnsi="Arial" w:cs="Arial"/>
          <w:b/>
          <w:sz w:val="24"/>
          <w:szCs w:val="24"/>
        </w:rPr>
        <w:t>, Región</w:t>
      </w:r>
      <w:r w:rsidRPr="007B5688">
        <w:rPr>
          <w:rFonts w:ascii="Arial" w:hAnsi="Arial" w:cs="Arial"/>
          <w:b/>
          <w:sz w:val="24"/>
          <w:szCs w:val="24"/>
        </w:rPr>
        <w:t xml:space="preserve"> Petén</w:t>
      </w:r>
    </w:p>
    <w:p w:rsidR="00A1333E" w:rsidRDefault="00A1333E" w:rsidP="00A1333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1333E" w:rsidRPr="007B5688" w:rsidRDefault="00A1333E" w:rsidP="00A1333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B5688">
        <w:rPr>
          <w:rFonts w:ascii="Arial" w:hAnsi="Arial" w:cs="Arial"/>
          <w:b/>
          <w:sz w:val="24"/>
          <w:szCs w:val="24"/>
          <w:lang w:val="es-MX"/>
        </w:rPr>
        <w:t>PLAN OPERATIVO ANUA</w:t>
      </w:r>
      <w:r>
        <w:rPr>
          <w:rFonts w:ascii="Arial" w:hAnsi="Arial" w:cs="Arial"/>
          <w:b/>
          <w:sz w:val="24"/>
          <w:szCs w:val="24"/>
          <w:lang w:val="es-MX"/>
        </w:rPr>
        <w:t>L</w:t>
      </w:r>
    </w:p>
    <w:p w:rsidR="00A1333E" w:rsidRPr="007B5688" w:rsidRDefault="00A1333E" w:rsidP="00A1333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B5688">
        <w:rPr>
          <w:rFonts w:ascii="Arial" w:hAnsi="Arial" w:cs="Arial"/>
          <w:b/>
          <w:sz w:val="24"/>
          <w:szCs w:val="24"/>
          <w:lang w:val="es-MX"/>
        </w:rPr>
        <w:t>AÑO 20</w:t>
      </w:r>
      <w:r>
        <w:rPr>
          <w:rFonts w:ascii="Arial" w:hAnsi="Arial" w:cs="Arial"/>
          <w:b/>
          <w:sz w:val="24"/>
          <w:szCs w:val="24"/>
          <w:lang w:val="es-MX"/>
        </w:rPr>
        <w:t>2</w:t>
      </w:r>
      <w:r w:rsidR="000A3F53">
        <w:rPr>
          <w:rFonts w:ascii="Arial" w:hAnsi="Arial" w:cs="Arial"/>
          <w:b/>
          <w:sz w:val="24"/>
          <w:szCs w:val="24"/>
          <w:lang w:val="es-MX"/>
        </w:rPr>
        <w:t>2</w:t>
      </w:r>
    </w:p>
    <w:p w:rsidR="00A1333E" w:rsidRDefault="00A1333E" w:rsidP="00A1333E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C87C09" w:rsidRPr="007B5688" w:rsidRDefault="00C87C09" w:rsidP="00A1333E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A1333E" w:rsidRPr="007B5688" w:rsidRDefault="00A1333E" w:rsidP="00A1333E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A1333E" w:rsidRPr="007B5688" w:rsidRDefault="00A1333E" w:rsidP="00E71C1A">
      <w:pPr>
        <w:spacing w:line="276" w:lineRule="auto"/>
        <w:ind w:left="1843" w:hanging="1843"/>
        <w:rPr>
          <w:rFonts w:ascii="Arial" w:hAnsi="Arial" w:cs="Arial"/>
          <w:sz w:val="24"/>
          <w:szCs w:val="24"/>
          <w:lang w:val="es-MX"/>
        </w:rPr>
      </w:pPr>
      <w:r w:rsidRPr="007B5688">
        <w:rPr>
          <w:rFonts w:ascii="Arial" w:hAnsi="Arial" w:cs="Arial"/>
          <w:b/>
          <w:sz w:val="24"/>
          <w:szCs w:val="24"/>
          <w:lang w:val="es-MX"/>
        </w:rPr>
        <w:t>Área Protegida</w:t>
      </w:r>
      <w:r w:rsidR="00E71C1A">
        <w:rPr>
          <w:rFonts w:ascii="Arial" w:hAnsi="Arial" w:cs="Arial"/>
          <w:i/>
          <w:sz w:val="24"/>
          <w:szCs w:val="24"/>
          <w:lang w:val="es-MX"/>
        </w:rPr>
        <w:t xml:space="preserve">: </w:t>
      </w:r>
      <w:r w:rsidRPr="007B5688">
        <w:rPr>
          <w:rFonts w:ascii="Arial" w:hAnsi="Arial" w:cs="Arial"/>
          <w:sz w:val="24"/>
          <w:szCs w:val="24"/>
          <w:lang w:val="es-MX"/>
        </w:rPr>
        <w:t xml:space="preserve">Reserva De Biosfera Montañas Mayas / Chiquibul, Complejo III </w:t>
      </w:r>
      <w:r w:rsidR="00D315F1">
        <w:rPr>
          <w:rFonts w:ascii="Arial" w:hAnsi="Arial" w:cs="Arial"/>
          <w:sz w:val="24"/>
          <w:szCs w:val="24"/>
          <w:lang w:val="es-MX"/>
        </w:rPr>
        <w:t>Á</w:t>
      </w:r>
      <w:r w:rsidRPr="007B5688">
        <w:rPr>
          <w:rFonts w:ascii="Arial" w:hAnsi="Arial" w:cs="Arial"/>
          <w:sz w:val="24"/>
          <w:szCs w:val="24"/>
          <w:lang w:val="es-MX"/>
        </w:rPr>
        <w:t>reas Protegidas del Sur de Petén.</w:t>
      </w:r>
    </w:p>
    <w:p w:rsidR="00A1333E" w:rsidRPr="007B5688" w:rsidRDefault="00A1333E" w:rsidP="00E71C1A">
      <w:pPr>
        <w:spacing w:line="276" w:lineRule="auto"/>
        <w:ind w:left="1843" w:hanging="1843"/>
        <w:rPr>
          <w:rFonts w:ascii="Arial" w:hAnsi="Arial" w:cs="Arial"/>
          <w:b/>
          <w:sz w:val="24"/>
          <w:szCs w:val="24"/>
          <w:lang w:val="es-MX"/>
        </w:rPr>
      </w:pPr>
    </w:p>
    <w:p w:rsidR="00A1333E" w:rsidRPr="007B5688" w:rsidRDefault="00A1333E" w:rsidP="00E71C1A">
      <w:pPr>
        <w:spacing w:line="276" w:lineRule="auto"/>
        <w:ind w:left="1843" w:hanging="1843"/>
        <w:rPr>
          <w:rFonts w:ascii="Arial" w:hAnsi="Arial" w:cs="Arial"/>
          <w:b/>
          <w:sz w:val="24"/>
          <w:szCs w:val="24"/>
          <w:lang w:val="es-MX"/>
        </w:rPr>
      </w:pPr>
      <w:r w:rsidRPr="007B5688">
        <w:rPr>
          <w:rFonts w:ascii="Arial" w:hAnsi="Arial" w:cs="Arial"/>
          <w:b/>
          <w:sz w:val="24"/>
          <w:szCs w:val="24"/>
          <w:lang w:val="es-MX"/>
        </w:rPr>
        <w:tab/>
      </w:r>
      <w:r w:rsidRPr="007B5688">
        <w:rPr>
          <w:rFonts w:ascii="Arial" w:hAnsi="Arial" w:cs="Arial"/>
          <w:sz w:val="24"/>
          <w:szCs w:val="24"/>
          <w:lang w:val="es-MX"/>
        </w:rPr>
        <w:t xml:space="preserve">Refugio de Vida Silvestre </w:t>
      </w:r>
      <w:proofErr w:type="spellStart"/>
      <w:r w:rsidRPr="007B5688">
        <w:rPr>
          <w:rFonts w:ascii="Arial" w:hAnsi="Arial" w:cs="Arial"/>
          <w:sz w:val="24"/>
          <w:szCs w:val="24"/>
          <w:lang w:val="es-MX"/>
        </w:rPr>
        <w:t>Machaquila</w:t>
      </w:r>
      <w:proofErr w:type="spellEnd"/>
      <w:r w:rsidRPr="007B5688">
        <w:rPr>
          <w:rFonts w:ascii="Arial" w:hAnsi="Arial" w:cs="Arial"/>
          <w:sz w:val="24"/>
          <w:szCs w:val="24"/>
          <w:lang w:val="es-MX"/>
        </w:rPr>
        <w:t xml:space="preserve"> / </w:t>
      </w:r>
      <w:proofErr w:type="spellStart"/>
      <w:r w:rsidRPr="007B5688">
        <w:rPr>
          <w:rFonts w:ascii="Arial" w:hAnsi="Arial" w:cs="Arial"/>
          <w:sz w:val="24"/>
          <w:szCs w:val="24"/>
          <w:lang w:val="es-MX"/>
        </w:rPr>
        <w:t>Xutilhá</w:t>
      </w:r>
      <w:proofErr w:type="spellEnd"/>
      <w:r w:rsidRPr="007B5688">
        <w:rPr>
          <w:rFonts w:ascii="Arial" w:hAnsi="Arial" w:cs="Arial"/>
          <w:sz w:val="24"/>
          <w:szCs w:val="24"/>
          <w:lang w:val="es-MX"/>
        </w:rPr>
        <w:t>, Complejo IV Áreas Protegidas del Sur de Petén.</w:t>
      </w:r>
    </w:p>
    <w:p w:rsidR="00A1333E" w:rsidRDefault="00A1333E" w:rsidP="00A1333E">
      <w:pPr>
        <w:tabs>
          <w:tab w:val="left" w:pos="3795"/>
        </w:tabs>
        <w:spacing w:line="360" w:lineRule="auto"/>
        <w:rPr>
          <w:rFonts w:ascii="Arial" w:hAnsi="Arial" w:cs="Arial"/>
          <w:b/>
          <w:sz w:val="24"/>
          <w:szCs w:val="24"/>
          <w:lang w:val="es-GT"/>
        </w:rPr>
      </w:pPr>
      <w:r w:rsidRPr="007B5688">
        <w:rPr>
          <w:rFonts w:ascii="Arial" w:hAnsi="Arial" w:cs="Arial"/>
          <w:b/>
          <w:sz w:val="24"/>
          <w:szCs w:val="24"/>
          <w:lang w:val="es-GT"/>
        </w:rPr>
        <w:tab/>
      </w:r>
    </w:p>
    <w:p w:rsidR="00C87C09" w:rsidRPr="007B5688" w:rsidRDefault="00C87C09" w:rsidP="00A1333E">
      <w:pPr>
        <w:tabs>
          <w:tab w:val="left" w:pos="3795"/>
        </w:tabs>
        <w:spacing w:line="36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A1333E" w:rsidRPr="007B5688" w:rsidRDefault="00680467" w:rsidP="001566D0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680467">
        <w:rPr>
          <w:rFonts w:ascii="Arial" w:hAnsi="Arial" w:cs="Arial"/>
          <w:b/>
          <w:noProof/>
          <w:sz w:val="24"/>
          <w:szCs w:val="24"/>
          <w:lang w:val="es-GT" w:eastAsia="es-GT"/>
        </w:rPr>
        <w:drawing>
          <wp:inline distT="0" distB="0" distL="0" distR="0">
            <wp:extent cx="5612860" cy="2589021"/>
            <wp:effectExtent l="0" t="0" r="6985" b="1905"/>
            <wp:docPr id="3" name="Imagen 3" descr="C:\Users\Usuario\Downloads\WhatsApp Image 2021-05-12 at 11.22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5-12 at 11.22.4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66" cy="259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33E" w:rsidRDefault="00A1333E" w:rsidP="00A1333E">
      <w:pPr>
        <w:spacing w:line="276" w:lineRule="auto"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C87C09" w:rsidRPr="007B5688" w:rsidRDefault="00C87C09" w:rsidP="00A1333E">
      <w:pPr>
        <w:spacing w:line="276" w:lineRule="auto"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A1333E" w:rsidRPr="00D315F1" w:rsidRDefault="00A1333E" w:rsidP="00A1333E">
      <w:pPr>
        <w:spacing w:line="276" w:lineRule="auto"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D315F1">
        <w:rPr>
          <w:rFonts w:ascii="Arial" w:hAnsi="Arial" w:cs="Arial"/>
          <w:b/>
          <w:sz w:val="24"/>
          <w:szCs w:val="24"/>
          <w:lang w:val="es-MX"/>
        </w:rPr>
        <w:t>Presentado Por:</w:t>
      </w:r>
    </w:p>
    <w:p w:rsidR="00E71C1A" w:rsidRPr="00D315F1" w:rsidRDefault="00A1333E" w:rsidP="00A1333E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D315F1">
        <w:rPr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11014075</wp:posOffset>
            </wp:positionV>
            <wp:extent cx="6400800" cy="602615"/>
            <wp:effectExtent l="0" t="0" r="0" b="6985"/>
            <wp:wrapNone/>
            <wp:docPr id="6" name="Imagen 6" descr="C:\Users\Danilo\Downloads\Hoja Membretada Poptún, Petén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Danilo\Downloads\Hoja Membretada Poptún, Petén_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665" w:rsidRPr="00D315F1">
        <w:rPr>
          <w:rFonts w:ascii="Arial" w:hAnsi="Arial" w:cs="Arial"/>
          <w:sz w:val="24"/>
          <w:szCs w:val="24"/>
          <w:lang w:val="es-MX"/>
        </w:rPr>
        <w:t xml:space="preserve">Subdirección </w:t>
      </w:r>
      <w:r w:rsidR="00E71C1A">
        <w:rPr>
          <w:rFonts w:ascii="Arial" w:hAnsi="Arial" w:cs="Arial"/>
          <w:sz w:val="24"/>
          <w:szCs w:val="24"/>
          <w:lang w:val="es-MX"/>
        </w:rPr>
        <w:t>Subregional Poptún, Región Petén</w:t>
      </w:r>
    </w:p>
    <w:p w:rsidR="00A1333E" w:rsidRPr="007B5688" w:rsidRDefault="00A1333E" w:rsidP="00A1333E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D315F1">
        <w:rPr>
          <w:rFonts w:ascii="Arial" w:hAnsi="Arial" w:cs="Arial"/>
          <w:sz w:val="24"/>
          <w:szCs w:val="24"/>
          <w:lang w:val="es-MX"/>
        </w:rPr>
        <w:t>Consejo Nacional</w:t>
      </w:r>
      <w:r w:rsidRPr="007B5688">
        <w:rPr>
          <w:rFonts w:ascii="Arial" w:hAnsi="Arial" w:cs="Arial"/>
          <w:sz w:val="24"/>
          <w:szCs w:val="24"/>
          <w:lang w:val="es-MX"/>
        </w:rPr>
        <w:t xml:space="preserve"> de Áreas Protegidas</w:t>
      </w:r>
    </w:p>
    <w:p w:rsidR="008C6597" w:rsidRDefault="008C6597" w:rsidP="00A1333E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E71C1A" w:rsidRDefault="00E71C1A" w:rsidP="00D21E89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71C1A">
        <w:rPr>
          <w:rFonts w:ascii="Arial" w:hAnsi="Arial" w:cs="Arial"/>
          <w:b/>
          <w:sz w:val="24"/>
          <w:szCs w:val="24"/>
          <w:lang w:val="es-MX"/>
        </w:rPr>
        <w:t>Fecha de elaboración</w:t>
      </w:r>
      <w:r w:rsidR="00D21E89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A1333E" w:rsidRPr="007B5688" w:rsidRDefault="00E71C1A" w:rsidP="00D21E89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</w:t>
      </w:r>
      <w:r w:rsidR="00160F89">
        <w:rPr>
          <w:rFonts w:ascii="Arial" w:hAnsi="Arial" w:cs="Arial"/>
          <w:sz w:val="24"/>
          <w:szCs w:val="24"/>
          <w:lang w:val="es-MX"/>
        </w:rPr>
        <w:t xml:space="preserve">ayo </w:t>
      </w:r>
      <w:r w:rsidR="00A1333E" w:rsidRPr="007B5688">
        <w:rPr>
          <w:rFonts w:ascii="Arial" w:hAnsi="Arial" w:cs="Arial"/>
          <w:sz w:val="24"/>
          <w:szCs w:val="24"/>
          <w:lang w:val="es-MX"/>
        </w:rPr>
        <w:t>del 20</w:t>
      </w:r>
      <w:r w:rsidR="005A39C3">
        <w:rPr>
          <w:rFonts w:ascii="Arial" w:hAnsi="Arial" w:cs="Arial"/>
          <w:sz w:val="24"/>
          <w:szCs w:val="24"/>
          <w:lang w:val="es-MX"/>
        </w:rPr>
        <w:t>2</w:t>
      </w:r>
      <w:r w:rsidR="000A3F53">
        <w:rPr>
          <w:rFonts w:ascii="Arial" w:hAnsi="Arial" w:cs="Arial"/>
          <w:sz w:val="24"/>
          <w:szCs w:val="24"/>
          <w:lang w:val="es-MX"/>
        </w:rPr>
        <w:t>1</w:t>
      </w:r>
    </w:p>
    <w:p w:rsidR="008C6597" w:rsidRDefault="008C6597" w:rsidP="00A1333E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C87C09" w:rsidRDefault="00C87C09" w:rsidP="00A1333E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1333E" w:rsidRDefault="00A1333E" w:rsidP="00A1333E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noProof/>
          <w:lang w:val="es-GT" w:eastAsia="es-GT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11014075</wp:posOffset>
            </wp:positionV>
            <wp:extent cx="6400800" cy="602615"/>
            <wp:effectExtent l="0" t="0" r="0" b="6985"/>
            <wp:wrapNone/>
            <wp:docPr id="5" name="Imagen 5" descr="C:\Users\Danilo\Downloads\Hoja Membretada Poptún, Petén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Danilo\Downloads\Hoja Membretada Poptún, Petén_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GT"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11014075</wp:posOffset>
            </wp:positionV>
            <wp:extent cx="6400800" cy="602615"/>
            <wp:effectExtent l="0" t="0" r="0" b="6985"/>
            <wp:wrapNone/>
            <wp:docPr id="4" name="Imagen 4" descr="C:\Users\Danilo\Downloads\Hoja Membretada Poptún, Petén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Danilo\Downloads\Hoja Membretada Poptún, Petén_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33E" w:rsidRPr="001D26E9" w:rsidRDefault="00A1333E" w:rsidP="00A1333E">
      <w:pPr>
        <w:pStyle w:val="Ttulo1"/>
        <w:spacing w:line="276" w:lineRule="auto"/>
        <w:rPr>
          <w:rFonts w:cs="Arial"/>
          <w:sz w:val="24"/>
          <w:szCs w:val="24"/>
        </w:rPr>
      </w:pPr>
      <w:r w:rsidRPr="001D26E9">
        <w:rPr>
          <w:rFonts w:cs="Arial"/>
          <w:sz w:val="24"/>
          <w:szCs w:val="24"/>
          <w:lang w:val="es-MX"/>
        </w:rPr>
        <w:t>1</w:t>
      </w:r>
      <w:r w:rsidRPr="001D26E9">
        <w:rPr>
          <w:rFonts w:cs="Arial"/>
          <w:sz w:val="24"/>
          <w:szCs w:val="24"/>
        </w:rPr>
        <w:t xml:space="preserve">.      </w:t>
      </w:r>
      <w:r w:rsidRPr="001D26E9">
        <w:rPr>
          <w:rFonts w:cs="Arial"/>
          <w:sz w:val="24"/>
          <w:szCs w:val="24"/>
          <w:u w:val="single"/>
        </w:rPr>
        <w:t>FICHA INFORMATIVA</w:t>
      </w:r>
    </w:p>
    <w:p w:rsidR="00A1333E" w:rsidRPr="00EF3BF7" w:rsidRDefault="00A1333E" w:rsidP="00A1333E">
      <w:pPr>
        <w:spacing w:line="276" w:lineRule="auto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A1333E" w:rsidRPr="001D26E9" w:rsidRDefault="00A1333E" w:rsidP="00A1333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>Nombre de la Unidad de Manejo</w:t>
      </w:r>
      <w:r w:rsidR="003916B6">
        <w:rPr>
          <w:rFonts w:ascii="Arial" w:hAnsi="Arial" w:cs="Arial"/>
          <w:sz w:val="24"/>
          <w:szCs w:val="24"/>
          <w:lang w:val="es-ES_tradnl"/>
        </w:rPr>
        <w:t>:</w:t>
      </w:r>
      <w:r w:rsidRPr="001D26E9">
        <w:rPr>
          <w:rFonts w:ascii="Arial" w:hAnsi="Arial" w:cs="Arial"/>
          <w:sz w:val="24"/>
          <w:szCs w:val="24"/>
          <w:lang w:val="es-ES_tradnl"/>
        </w:rPr>
        <w:t xml:space="preserve"> Complejo III (Reserva de Biosfera Montañas Mayas-Chiquibul) y Complejo IV (Refugios de Vida S</w:t>
      </w:r>
      <w:r>
        <w:rPr>
          <w:rFonts w:ascii="Arial" w:hAnsi="Arial" w:cs="Arial"/>
          <w:sz w:val="24"/>
          <w:szCs w:val="24"/>
          <w:lang w:val="es-ES_tradnl"/>
        </w:rPr>
        <w:t xml:space="preserve">ilvestre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Machaquila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Xutilha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).</w:t>
      </w:r>
    </w:p>
    <w:p w:rsidR="00A1333E" w:rsidRPr="00EF3BF7" w:rsidRDefault="00A1333E" w:rsidP="00A1333E">
      <w:pPr>
        <w:spacing w:line="276" w:lineRule="auto"/>
        <w:ind w:left="72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A1333E" w:rsidRPr="001D26E9" w:rsidRDefault="00A1333E" w:rsidP="00A1333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>Categoría de manejo declarada</w:t>
      </w:r>
      <w:r w:rsidRPr="001D26E9">
        <w:rPr>
          <w:rFonts w:ascii="Arial" w:hAnsi="Arial" w:cs="Arial"/>
          <w:sz w:val="24"/>
          <w:szCs w:val="24"/>
          <w:lang w:val="es-ES_tradnl"/>
        </w:rPr>
        <w:t>: VI (Reserva de Biosfera) y III (Refugio de Vida Silvestre)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A1333E" w:rsidRPr="00EF3BF7" w:rsidRDefault="00A1333E" w:rsidP="00A1333E">
      <w:pPr>
        <w:spacing w:line="276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A1333E" w:rsidRPr="001D26E9" w:rsidRDefault="00A1333E" w:rsidP="00A1333E">
      <w:pPr>
        <w:numPr>
          <w:ilvl w:val="1"/>
          <w:numId w:val="4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>Objetivos Primarios de Conservación del Área:</w:t>
      </w:r>
      <w:r w:rsidRPr="001D26E9">
        <w:rPr>
          <w:rFonts w:ascii="Arial" w:hAnsi="Arial" w:cs="Arial"/>
          <w:sz w:val="24"/>
          <w:szCs w:val="24"/>
          <w:lang w:val="es-ES_tradnl"/>
        </w:rPr>
        <w:t xml:space="preserve">   Conservar a través de un manejo sostenido la diversidad biológica en ellas representado y promover el desarrollo sostenible en las áreas de amortiguamiento conjuntamente con las comunidades que en ellas estén asentadas.</w:t>
      </w:r>
    </w:p>
    <w:p w:rsidR="00A1333E" w:rsidRPr="00EF3BF7" w:rsidRDefault="00A1333E" w:rsidP="00A1333E">
      <w:pPr>
        <w:pStyle w:val="Prrafodelista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:rsidR="00A1333E" w:rsidRPr="00DD22F3" w:rsidRDefault="00A1333E" w:rsidP="00A1333E">
      <w:pPr>
        <w:tabs>
          <w:tab w:val="left" w:pos="-1440"/>
        </w:tabs>
        <w:spacing w:line="276" w:lineRule="auto"/>
        <w:ind w:left="709" w:hanging="709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866008">
        <w:rPr>
          <w:rFonts w:ascii="Arial" w:hAnsi="Arial" w:cs="Arial"/>
          <w:b/>
          <w:sz w:val="24"/>
          <w:szCs w:val="24"/>
          <w:lang w:val="es-ES_tradnl"/>
        </w:rPr>
        <w:t>1.4</w:t>
      </w:r>
      <w:r w:rsidRPr="001D26E9">
        <w:rPr>
          <w:rFonts w:ascii="Arial" w:hAnsi="Arial" w:cs="Arial"/>
          <w:sz w:val="24"/>
          <w:szCs w:val="24"/>
          <w:lang w:val="es-ES_tradnl"/>
        </w:rPr>
        <w:tab/>
      </w:r>
      <w:r w:rsidRPr="001D26E9">
        <w:rPr>
          <w:rFonts w:ascii="Arial" w:hAnsi="Arial" w:cs="Arial"/>
          <w:b/>
          <w:sz w:val="24"/>
          <w:szCs w:val="24"/>
          <w:lang w:val="es-ES_tradnl"/>
        </w:rPr>
        <w:t>Institución administradora</w:t>
      </w:r>
      <w:r w:rsidRPr="001D26E9">
        <w:rPr>
          <w:rFonts w:ascii="Arial" w:hAnsi="Arial" w:cs="Arial"/>
          <w:sz w:val="24"/>
          <w:szCs w:val="24"/>
          <w:lang w:val="es-ES_tradnl"/>
        </w:rPr>
        <w:t xml:space="preserve">: </w:t>
      </w:r>
      <w:r w:rsidRPr="001D26E9">
        <w:rPr>
          <w:rFonts w:ascii="Arial" w:hAnsi="Arial" w:cs="Arial"/>
          <w:iCs/>
          <w:sz w:val="24"/>
          <w:szCs w:val="24"/>
          <w:lang w:val="es-ES_tradnl"/>
        </w:rPr>
        <w:t xml:space="preserve">Consejo Nacional de áreas Protegidas </w:t>
      </w:r>
      <w:r w:rsidRPr="00DD22F3">
        <w:rPr>
          <w:rFonts w:ascii="Arial" w:hAnsi="Arial" w:cs="Arial"/>
          <w:iCs/>
          <w:sz w:val="24"/>
          <w:szCs w:val="24"/>
          <w:lang w:val="es-ES_tradnl"/>
        </w:rPr>
        <w:t xml:space="preserve">(CONAP) Región </w:t>
      </w:r>
      <w:r w:rsidR="00805A50">
        <w:rPr>
          <w:rFonts w:ascii="Arial" w:hAnsi="Arial" w:cs="Arial"/>
          <w:iCs/>
          <w:sz w:val="24"/>
          <w:szCs w:val="24"/>
          <w:lang w:val="es-ES_tradnl"/>
        </w:rPr>
        <w:t xml:space="preserve">Petén </w:t>
      </w:r>
      <w:r w:rsidRPr="00DD22F3">
        <w:rPr>
          <w:rFonts w:ascii="Arial" w:hAnsi="Arial" w:cs="Arial"/>
          <w:iCs/>
          <w:sz w:val="24"/>
          <w:szCs w:val="24"/>
          <w:lang w:val="es-ES_tradnl"/>
        </w:rPr>
        <w:t>y Dirección General de Patrimonio Cultural y Natural (DGPCN) del Ministerio de Cultura y Deportes (MICUDE).</w:t>
      </w:r>
    </w:p>
    <w:p w:rsidR="00A1333E" w:rsidRPr="00DD22F3" w:rsidRDefault="00A1333E" w:rsidP="00A1333E">
      <w:pPr>
        <w:tabs>
          <w:tab w:val="left" w:pos="-1440"/>
        </w:tabs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DD22F3" w:rsidRDefault="00A1333E" w:rsidP="00A1333E">
      <w:pPr>
        <w:numPr>
          <w:ilvl w:val="1"/>
          <w:numId w:val="5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b/>
          <w:sz w:val="24"/>
          <w:szCs w:val="24"/>
          <w:lang w:val="es-ES_tradnl"/>
        </w:rPr>
        <w:t>Organizaciones colaboradoras:</w:t>
      </w:r>
    </w:p>
    <w:p w:rsidR="00A1333E" w:rsidRPr="00EF3BF7" w:rsidRDefault="00A1333E" w:rsidP="00A1333E">
      <w:pPr>
        <w:tabs>
          <w:tab w:val="left" w:pos="-1440"/>
        </w:tabs>
        <w:spacing w:line="276" w:lineRule="auto"/>
        <w:ind w:left="720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A1333E" w:rsidRPr="00DD22F3" w:rsidRDefault="00A1333E" w:rsidP="00A1333E">
      <w:pPr>
        <w:pStyle w:val="Prrafodelista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D22F3">
        <w:rPr>
          <w:rFonts w:ascii="Arial" w:hAnsi="Arial" w:cs="Arial"/>
          <w:b/>
          <w:sz w:val="24"/>
          <w:szCs w:val="24"/>
          <w:lang w:val="es-ES_tradnl"/>
        </w:rPr>
        <w:t>Locales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Com</w:t>
      </w:r>
      <w:r w:rsidR="00680467">
        <w:rPr>
          <w:rFonts w:ascii="Arial" w:hAnsi="Arial" w:cs="Arial"/>
          <w:sz w:val="24"/>
          <w:szCs w:val="24"/>
          <w:lang w:val="es-ES_tradnl"/>
        </w:rPr>
        <w:t>unidad de Nacimiento Machaquilaí</w:t>
      </w:r>
      <w:r>
        <w:rPr>
          <w:rFonts w:ascii="Arial" w:hAnsi="Arial" w:cs="Arial"/>
          <w:sz w:val="24"/>
          <w:szCs w:val="24"/>
          <w:lang w:val="es-ES_tradnl"/>
        </w:rPr>
        <w:t>to, San Luis, Petén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Comunidad de Nacimiento Cangrejal, San Luis, Petén</w:t>
      </w:r>
    </w:p>
    <w:p w:rsidR="00A1333E" w:rsidRPr="0098705E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Comunidad de Chile Verde, San Luis, Petén.</w:t>
      </w:r>
    </w:p>
    <w:p w:rsidR="00A1333E" w:rsidRPr="0098705E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 w:rsidRPr="0098705E">
        <w:rPr>
          <w:rFonts w:ascii="Arial" w:hAnsi="Arial" w:cs="Arial"/>
          <w:sz w:val="24"/>
          <w:szCs w:val="24"/>
          <w:lang w:val="es-ES_tradnl"/>
        </w:rPr>
        <w:t>Asociación La ENEA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Municipalidad de Melchor</w:t>
      </w:r>
      <w:r>
        <w:rPr>
          <w:rFonts w:ascii="Arial" w:hAnsi="Arial" w:cs="Arial"/>
          <w:sz w:val="24"/>
          <w:szCs w:val="24"/>
          <w:lang w:val="es-ES_tradnl"/>
        </w:rPr>
        <w:t xml:space="preserve"> de Mencos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Municipalidad de</w:t>
      </w:r>
      <w:r w:rsidRPr="00DD22F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El Chal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Municipalidad de </w:t>
      </w:r>
      <w:r w:rsidRPr="00DD22F3">
        <w:rPr>
          <w:rFonts w:ascii="Arial" w:hAnsi="Arial" w:cs="Arial"/>
          <w:sz w:val="24"/>
          <w:szCs w:val="24"/>
          <w:lang w:val="es-ES_tradnl"/>
        </w:rPr>
        <w:t>Dolores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Municipalidad de</w:t>
      </w:r>
      <w:r w:rsidRPr="00DD22F3">
        <w:rPr>
          <w:rFonts w:ascii="Arial" w:hAnsi="Arial" w:cs="Arial"/>
          <w:sz w:val="24"/>
          <w:szCs w:val="24"/>
          <w:lang w:val="es-ES_tradnl"/>
        </w:rPr>
        <w:t xml:space="preserve"> Poptún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Municipalidad de </w:t>
      </w:r>
      <w:r w:rsidRPr="00DD22F3">
        <w:rPr>
          <w:rFonts w:ascii="Arial" w:hAnsi="Arial" w:cs="Arial"/>
          <w:sz w:val="24"/>
          <w:szCs w:val="24"/>
          <w:lang w:val="es-ES_tradnl"/>
        </w:rPr>
        <w:t>San Luis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 xml:space="preserve">Mesa Intersectorial de Tierra y Ambiente 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DD22F3" w:rsidRDefault="00A1333E" w:rsidP="00A1333E">
      <w:pPr>
        <w:pStyle w:val="Prrafodelista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proofErr w:type="spellStart"/>
      <w:r w:rsidRPr="00DD22F3">
        <w:rPr>
          <w:rFonts w:ascii="Arial" w:hAnsi="Arial" w:cs="Arial"/>
          <w:b/>
          <w:sz w:val="24"/>
          <w:szCs w:val="24"/>
          <w:lang w:val="es-ES_tradnl"/>
        </w:rPr>
        <w:t>ONG´s</w:t>
      </w:r>
      <w:proofErr w:type="spellEnd"/>
    </w:p>
    <w:p w:rsidR="00A1333E" w:rsidRDefault="00A1333E" w:rsidP="00E96A5E">
      <w:pPr>
        <w:pStyle w:val="Prrafodelista"/>
        <w:tabs>
          <w:tab w:val="left" w:pos="-1440"/>
        </w:tabs>
        <w:spacing w:line="276" w:lineRule="auto"/>
        <w:ind w:left="107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ab/>
      </w:r>
      <w:r w:rsidR="000A3F53">
        <w:rPr>
          <w:rFonts w:ascii="Arial" w:hAnsi="Arial" w:cs="Arial"/>
          <w:sz w:val="24"/>
          <w:szCs w:val="24"/>
          <w:lang w:val="es-ES_tradnl"/>
        </w:rPr>
        <w:t xml:space="preserve"> GIZ Cooperación Alemana</w:t>
      </w:r>
    </w:p>
    <w:p w:rsidR="009917D3" w:rsidRDefault="00E96A5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Asociación Balam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WCS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COACAP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MANMUNISURP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Radio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Ut´an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Kaj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DD22F3" w:rsidRDefault="00A1333E" w:rsidP="00A1333E">
      <w:pPr>
        <w:pStyle w:val="Prrafodelista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proofErr w:type="spellStart"/>
      <w:r w:rsidRPr="00DD22F3">
        <w:rPr>
          <w:rFonts w:ascii="Arial" w:hAnsi="Arial" w:cs="Arial"/>
          <w:b/>
          <w:sz w:val="24"/>
          <w:szCs w:val="24"/>
          <w:lang w:val="es-ES_tradnl"/>
        </w:rPr>
        <w:lastRenderedPageBreak/>
        <w:t>OG´s</w:t>
      </w:r>
      <w:proofErr w:type="spellEnd"/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Secretaría de Planificación y Programación de la Presidencia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Instituto Nacional de Bosques –INAB-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Ejército de Guatemala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Dirección Protección a la Naturaleza –DIPRONA-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Policía Nacional Civil –PNC-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Coordinadora Nacional para la Reducción de Desastres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Ministerio de Ambiente y Recursos Naturales –MARN-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Ministerio de Agricultura, Ganadería y Alimentación</w:t>
      </w:r>
      <w:r>
        <w:rPr>
          <w:rFonts w:ascii="Arial" w:hAnsi="Arial" w:cs="Arial"/>
          <w:sz w:val="24"/>
          <w:szCs w:val="24"/>
          <w:lang w:val="es-ES_tradnl"/>
        </w:rPr>
        <w:t xml:space="preserve"> –MAGA-</w:t>
      </w: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Fondo de Tierras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Registro de Información Catastral –RIC-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Secretaría de Asuntos Agrarios –SAA-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Procuraduría de Derechos Humanos –PDH-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DD22F3" w:rsidRDefault="00A1333E" w:rsidP="00A1333E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Default="00A1333E" w:rsidP="00A1333E">
      <w:pPr>
        <w:numPr>
          <w:ilvl w:val="1"/>
          <w:numId w:val="5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>Participantes en la elaboración del Plan Operativo</w:t>
      </w:r>
      <w:r w:rsidRPr="001D26E9">
        <w:rPr>
          <w:rFonts w:ascii="Arial" w:hAnsi="Arial" w:cs="Arial"/>
          <w:sz w:val="24"/>
          <w:szCs w:val="24"/>
          <w:lang w:val="es-ES_tradnl"/>
        </w:rPr>
        <w:t>:</w:t>
      </w:r>
    </w:p>
    <w:p w:rsidR="00A1333E" w:rsidRPr="00200F37" w:rsidRDefault="00A1333E" w:rsidP="00A1333E">
      <w:pPr>
        <w:tabs>
          <w:tab w:val="left" w:pos="-1440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  <w:lang w:val="es-ES_tradnl"/>
        </w:rPr>
      </w:pPr>
    </w:p>
    <w:p w:rsidR="00A1333E" w:rsidRPr="00AD5374" w:rsidRDefault="00A1333E" w:rsidP="00A1333E">
      <w:pPr>
        <w:tabs>
          <w:tab w:val="left" w:pos="-1440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A1333E" w:rsidRPr="00711987" w:rsidTr="00A50D57">
        <w:trPr>
          <w:trHeight w:val="316"/>
          <w:jc w:val="center"/>
        </w:trPr>
        <w:tc>
          <w:tcPr>
            <w:tcW w:w="4077" w:type="dxa"/>
            <w:shd w:val="clear" w:color="auto" w:fill="D6E3BC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5103" w:type="dxa"/>
            <w:shd w:val="clear" w:color="auto" w:fill="D6E3BC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INSTITUCION</w:t>
            </w:r>
          </w:p>
        </w:tc>
      </w:tr>
      <w:tr w:rsidR="00A1333E" w:rsidRPr="00711987" w:rsidTr="00680467">
        <w:trPr>
          <w:trHeight w:val="389"/>
          <w:jc w:val="center"/>
        </w:trPr>
        <w:tc>
          <w:tcPr>
            <w:tcW w:w="4077" w:type="dxa"/>
            <w:vAlign w:val="center"/>
          </w:tcPr>
          <w:p w:rsidR="00A1333E" w:rsidRPr="00711987" w:rsidRDefault="009917D3" w:rsidP="009917D3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Oscar Reynaldo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Zuñiga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Cámbara</w:t>
            </w:r>
          </w:p>
        </w:tc>
        <w:tc>
          <w:tcPr>
            <w:tcW w:w="5103" w:type="dxa"/>
            <w:vAlign w:val="center"/>
          </w:tcPr>
          <w:p w:rsidR="00A1333E" w:rsidRPr="00711987" w:rsidRDefault="00A1333E" w:rsidP="009917D3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Subdirector</w:t>
            </w: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Sub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r</w:t>
            </w: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egional </w:t>
            </w:r>
          </w:p>
        </w:tc>
      </w:tr>
      <w:tr w:rsidR="00A1333E" w:rsidRPr="00711987" w:rsidTr="00A50D57">
        <w:trPr>
          <w:trHeight w:val="632"/>
          <w:jc w:val="center"/>
        </w:trPr>
        <w:tc>
          <w:tcPr>
            <w:tcW w:w="4077" w:type="dxa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Fernando Arturo Gómez Telón</w:t>
            </w:r>
          </w:p>
        </w:tc>
        <w:tc>
          <w:tcPr>
            <w:tcW w:w="5103" w:type="dxa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Asesor Técnico de Manejo Forestal y Vida Silvestre</w:t>
            </w:r>
          </w:p>
        </w:tc>
      </w:tr>
      <w:tr w:rsidR="009917D3" w:rsidRPr="00711987" w:rsidTr="00A50D57">
        <w:trPr>
          <w:trHeight w:val="632"/>
          <w:jc w:val="center"/>
        </w:trPr>
        <w:tc>
          <w:tcPr>
            <w:tcW w:w="4077" w:type="dxa"/>
            <w:vAlign w:val="center"/>
          </w:tcPr>
          <w:p w:rsidR="009917D3" w:rsidRPr="00711987" w:rsidRDefault="009917D3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917D3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Leyda Siomara </w:t>
            </w:r>
            <w:proofErr w:type="spellStart"/>
            <w:r w:rsidRPr="009917D3">
              <w:rPr>
                <w:rFonts w:ascii="Arial" w:hAnsi="Arial" w:cs="Arial"/>
                <w:sz w:val="24"/>
                <w:szCs w:val="24"/>
                <w:lang w:val="es-ES_tradnl"/>
              </w:rPr>
              <w:t>Mendez</w:t>
            </w:r>
            <w:proofErr w:type="spellEnd"/>
            <w:r w:rsidRPr="009917D3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917D3">
              <w:rPr>
                <w:rFonts w:ascii="Arial" w:hAnsi="Arial" w:cs="Arial"/>
                <w:sz w:val="24"/>
                <w:szCs w:val="24"/>
                <w:lang w:val="es-ES_tradnl"/>
              </w:rPr>
              <w:t>Merida</w:t>
            </w:r>
            <w:proofErr w:type="spellEnd"/>
          </w:p>
        </w:tc>
        <w:tc>
          <w:tcPr>
            <w:tcW w:w="5103" w:type="dxa"/>
            <w:vAlign w:val="center"/>
          </w:tcPr>
          <w:p w:rsidR="009917D3" w:rsidRPr="00711987" w:rsidRDefault="00680467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0467">
              <w:rPr>
                <w:rFonts w:ascii="Arial" w:hAnsi="Arial" w:cs="Arial"/>
                <w:sz w:val="24"/>
                <w:szCs w:val="24"/>
                <w:lang w:val="es-ES_tradnl"/>
              </w:rPr>
              <w:t>Servicios Profesionales en Manejo de Bosques y Vida Silvestre</w:t>
            </w:r>
          </w:p>
        </w:tc>
      </w:tr>
      <w:tr w:rsidR="00A1333E" w:rsidRPr="00711987" w:rsidTr="00A50D57">
        <w:trPr>
          <w:trHeight w:val="632"/>
          <w:jc w:val="center"/>
        </w:trPr>
        <w:tc>
          <w:tcPr>
            <w:tcW w:w="4077" w:type="dxa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María del Rosario Nájera Mejía</w:t>
            </w:r>
          </w:p>
        </w:tc>
        <w:tc>
          <w:tcPr>
            <w:tcW w:w="5103" w:type="dxa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Auxiliar Técnico de Manejo Forestal y Vida Silvestre</w:t>
            </w:r>
          </w:p>
        </w:tc>
      </w:tr>
      <w:tr w:rsidR="00A1333E" w:rsidRPr="00711987" w:rsidTr="00A50D57">
        <w:trPr>
          <w:trHeight w:val="632"/>
          <w:jc w:val="center"/>
        </w:trPr>
        <w:tc>
          <w:tcPr>
            <w:tcW w:w="4077" w:type="dxa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Geovany Mardoqueo </w:t>
            </w:r>
            <w:proofErr w:type="spellStart"/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Guzman</w:t>
            </w:r>
            <w:proofErr w:type="spellEnd"/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Hoil</w:t>
            </w:r>
            <w:proofErr w:type="spellEnd"/>
          </w:p>
        </w:tc>
        <w:tc>
          <w:tcPr>
            <w:tcW w:w="5103" w:type="dxa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Auxiliar Técnico de Manejo Forestal y Vida Silvestre</w:t>
            </w:r>
          </w:p>
        </w:tc>
      </w:tr>
      <w:tr w:rsidR="00A1333E" w:rsidRPr="00711987" w:rsidTr="00680467">
        <w:trPr>
          <w:trHeight w:val="389"/>
          <w:jc w:val="center"/>
        </w:trPr>
        <w:tc>
          <w:tcPr>
            <w:tcW w:w="4077" w:type="dxa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</w:rPr>
              <w:t>Manfredo Vinicio Hernández Juárez</w:t>
            </w:r>
          </w:p>
        </w:tc>
        <w:tc>
          <w:tcPr>
            <w:tcW w:w="5103" w:type="dxa"/>
            <w:vAlign w:val="center"/>
          </w:tcPr>
          <w:p w:rsidR="00A1333E" w:rsidRPr="00711987" w:rsidRDefault="00A1333E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Asesor Técnico de Control y Vigilancia</w:t>
            </w:r>
          </w:p>
        </w:tc>
      </w:tr>
      <w:tr w:rsidR="0043745D" w:rsidRPr="00711987" w:rsidTr="00A50D57">
        <w:trPr>
          <w:trHeight w:val="316"/>
          <w:jc w:val="center"/>
        </w:trPr>
        <w:tc>
          <w:tcPr>
            <w:tcW w:w="4077" w:type="dxa"/>
            <w:vAlign w:val="center"/>
          </w:tcPr>
          <w:p w:rsidR="0043745D" w:rsidRPr="00711987" w:rsidRDefault="0043745D" w:rsidP="0043745D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</w:rPr>
              <w:t>Edwin Danilo Jiménez Ramírez</w:t>
            </w:r>
          </w:p>
        </w:tc>
        <w:tc>
          <w:tcPr>
            <w:tcW w:w="5103" w:type="dxa"/>
            <w:vAlign w:val="center"/>
          </w:tcPr>
          <w:p w:rsidR="00680467" w:rsidRPr="00680467" w:rsidRDefault="0043745D" w:rsidP="0043745D">
            <w:pPr>
              <w:ind w:right="360"/>
              <w:rPr>
                <w:rFonts w:ascii="Arial" w:hAnsi="Arial" w:cs="Arial"/>
                <w:sz w:val="24"/>
                <w:szCs w:val="24"/>
              </w:rPr>
            </w:pPr>
            <w:r w:rsidRPr="0043745D">
              <w:rPr>
                <w:rFonts w:ascii="Arial" w:hAnsi="Arial" w:cs="Arial"/>
                <w:sz w:val="24"/>
                <w:szCs w:val="24"/>
              </w:rPr>
              <w:t>Técnico Auxiliar de Incendios Forestales</w:t>
            </w:r>
          </w:p>
        </w:tc>
      </w:tr>
      <w:tr w:rsidR="0043745D" w:rsidRPr="00711987" w:rsidTr="00680467">
        <w:trPr>
          <w:trHeight w:val="513"/>
          <w:jc w:val="center"/>
        </w:trPr>
        <w:tc>
          <w:tcPr>
            <w:tcW w:w="4077" w:type="dxa"/>
            <w:vAlign w:val="center"/>
          </w:tcPr>
          <w:p w:rsidR="0043745D" w:rsidRPr="00711987" w:rsidRDefault="0043745D" w:rsidP="0043745D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Leslie </w:t>
            </w:r>
            <w:proofErr w:type="spellStart"/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Marily</w:t>
            </w:r>
            <w:proofErr w:type="spellEnd"/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Mejía Castellanos</w:t>
            </w:r>
          </w:p>
        </w:tc>
        <w:tc>
          <w:tcPr>
            <w:tcW w:w="5103" w:type="dxa"/>
            <w:vAlign w:val="center"/>
          </w:tcPr>
          <w:p w:rsidR="0043745D" w:rsidRPr="00711987" w:rsidRDefault="0043745D" w:rsidP="0043745D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>Analista Técnico de Planificación</w:t>
            </w:r>
          </w:p>
        </w:tc>
      </w:tr>
      <w:tr w:rsidR="00A1333E" w:rsidRPr="00711987" w:rsidTr="00A50D57">
        <w:trPr>
          <w:trHeight w:val="557"/>
          <w:jc w:val="center"/>
        </w:trPr>
        <w:tc>
          <w:tcPr>
            <w:tcW w:w="4077" w:type="dxa"/>
            <w:vAlign w:val="center"/>
          </w:tcPr>
          <w:p w:rsidR="00A1333E" w:rsidRPr="00F71AAC" w:rsidRDefault="00A1333E" w:rsidP="004363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s-GT" w:eastAsia="es-GT"/>
              </w:rPr>
            </w:pPr>
            <w:proofErr w:type="spellStart"/>
            <w:r w:rsidRPr="00F71AAC">
              <w:rPr>
                <w:rFonts w:ascii="Arial" w:eastAsia="Calibri" w:hAnsi="Arial" w:cs="Arial"/>
                <w:sz w:val="24"/>
                <w:szCs w:val="24"/>
                <w:lang w:val="es-GT" w:eastAsia="es-GT"/>
              </w:rPr>
              <w:t>Nidian</w:t>
            </w:r>
            <w:proofErr w:type="spellEnd"/>
            <w:r w:rsidRPr="00F71AAC">
              <w:rPr>
                <w:rFonts w:ascii="Arial" w:eastAsia="Calibri" w:hAnsi="Arial" w:cs="Arial"/>
                <w:sz w:val="24"/>
                <w:szCs w:val="24"/>
                <w:lang w:val="es-GT" w:eastAsia="es-GT"/>
              </w:rPr>
              <w:t xml:space="preserve"> Aureola Menéndez Palencia</w:t>
            </w:r>
          </w:p>
        </w:tc>
        <w:tc>
          <w:tcPr>
            <w:tcW w:w="5103" w:type="dxa"/>
            <w:vAlign w:val="center"/>
          </w:tcPr>
          <w:p w:rsidR="00A1333E" w:rsidRPr="00F71AAC" w:rsidRDefault="00A1333E" w:rsidP="0043745D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71AA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Asesor Técnico de Educación </w:t>
            </w:r>
            <w:r w:rsidR="0043745D">
              <w:rPr>
                <w:rFonts w:ascii="Arial" w:hAnsi="Arial" w:cs="Arial"/>
                <w:sz w:val="24"/>
                <w:szCs w:val="24"/>
                <w:lang w:val="es-ES_tradnl"/>
              </w:rPr>
              <w:t>para el Desarrollo Sostenible</w:t>
            </w:r>
          </w:p>
        </w:tc>
      </w:tr>
      <w:tr w:rsidR="0043745D" w:rsidRPr="00711987" w:rsidTr="00A50D57">
        <w:trPr>
          <w:trHeight w:val="557"/>
          <w:jc w:val="center"/>
        </w:trPr>
        <w:tc>
          <w:tcPr>
            <w:tcW w:w="4077" w:type="dxa"/>
            <w:vAlign w:val="center"/>
          </w:tcPr>
          <w:p w:rsidR="0043745D" w:rsidRPr="00F71AAC" w:rsidRDefault="0043745D" w:rsidP="004363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s-GT" w:eastAsia="es-G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GT" w:eastAsia="es-GT"/>
              </w:rPr>
              <w:t>Glendy Selena García Milian</w:t>
            </w:r>
          </w:p>
        </w:tc>
        <w:tc>
          <w:tcPr>
            <w:tcW w:w="5103" w:type="dxa"/>
            <w:vAlign w:val="center"/>
          </w:tcPr>
          <w:p w:rsidR="0043745D" w:rsidRPr="00F71AAC" w:rsidRDefault="0043745D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Auxiliar Técnico de </w:t>
            </w:r>
            <w:r w:rsidRPr="00F71AA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Educación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para el Desarrollo Sostenible</w:t>
            </w:r>
          </w:p>
        </w:tc>
      </w:tr>
      <w:tr w:rsidR="00A1333E" w:rsidRPr="00711987" w:rsidTr="00A50D57">
        <w:trPr>
          <w:trHeight w:val="376"/>
          <w:jc w:val="center"/>
        </w:trPr>
        <w:tc>
          <w:tcPr>
            <w:tcW w:w="4077" w:type="dxa"/>
            <w:vAlign w:val="center"/>
          </w:tcPr>
          <w:p w:rsidR="00A1333E" w:rsidRPr="00711987" w:rsidRDefault="0043745D" w:rsidP="0043633E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Soto Raymundo</w:t>
            </w:r>
          </w:p>
        </w:tc>
        <w:tc>
          <w:tcPr>
            <w:tcW w:w="5103" w:type="dxa"/>
            <w:vAlign w:val="center"/>
          </w:tcPr>
          <w:p w:rsidR="00A1333E" w:rsidRPr="00711987" w:rsidRDefault="0043745D" w:rsidP="0043745D">
            <w:pPr>
              <w:ind w:righ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Administrativa</w:t>
            </w:r>
            <w:r w:rsidR="00A1333E" w:rsidRPr="00711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745D" w:rsidRPr="00711987" w:rsidTr="00680467">
        <w:trPr>
          <w:trHeight w:val="457"/>
          <w:jc w:val="center"/>
        </w:trPr>
        <w:tc>
          <w:tcPr>
            <w:tcW w:w="4077" w:type="dxa"/>
            <w:vAlign w:val="center"/>
          </w:tcPr>
          <w:p w:rsidR="0043745D" w:rsidRPr="00711987" w:rsidRDefault="0043745D" w:rsidP="0043745D">
            <w:pPr>
              <w:tabs>
                <w:tab w:val="left" w:pos="-14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11987">
              <w:rPr>
                <w:rFonts w:ascii="Arial" w:hAnsi="Arial" w:cs="Arial"/>
                <w:sz w:val="24"/>
                <w:szCs w:val="24"/>
              </w:rPr>
              <w:t>Carlos Isaí Ramos Reyes</w:t>
            </w:r>
          </w:p>
        </w:tc>
        <w:tc>
          <w:tcPr>
            <w:tcW w:w="5103" w:type="dxa"/>
            <w:vAlign w:val="center"/>
          </w:tcPr>
          <w:p w:rsidR="0043745D" w:rsidRPr="00711987" w:rsidRDefault="0043745D" w:rsidP="0043745D">
            <w:pPr>
              <w:ind w:right="360"/>
              <w:rPr>
                <w:rFonts w:ascii="Arial" w:hAnsi="Arial" w:cs="Arial"/>
                <w:sz w:val="24"/>
                <w:szCs w:val="24"/>
              </w:rPr>
            </w:pPr>
            <w:r w:rsidRPr="00711987">
              <w:rPr>
                <w:rFonts w:ascii="Arial" w:hAnsi="Arial" w:cs="Arial"/>
                <w:sz w:val="24"/>
                <w:szCs w:val="24"/>
              </w:rPr>
              <w:t>Auxiliar Administrativo Secretarial</w:t>
            </w:r>
          </w:p>
        </w:tc>
      </w:tr>
    </w:tbl>
    <w:p w:rsidR="00596107" w:rsidRPr="00F71AAC" w:rsidRDefault="00596107" w:rsidP="00F71AAC">
      <w:pPr>
        <w:tabs>
          <w:tab w:val="left" w:pos="5743"/>
        </w:tabs>
        <w:rPr>
          <w:lang w:val="es-ES_tradnl"/>
        </w:rPr>
      </w:pPr>
    </w:p>
    <w:p w:rsidR="00A1333E" w:rsidRPr="001D26E9" w:rsidRDefault="00A1333E" w:rsidP="00A1333E">
      <w:pPr>
        <w:pStyle w:val="Ttulo1"/>
        <w:spacing w:line="276" w:lineRule="auto"/>
        <w:rPr>
          <w:rFonts w:cs="Arial"/>
          <w:sz w:val="24"/>
          <w:szCs w:val="24"/>
        </w:rPr>
      </w:pPr>
      <w:r w:rsidRPr="001D26E9">
        <w:rPr>
          <w:rFonts w:cs="Arial"/>
          <w:sz w:val="24"/>
          <w:szCs w:val="24"/>
        </w:rPr>
        <w:lastRenderedPageBreak/>
        <w:t xml:space="preserve">2.        </w:t>
      </w:r>
      <w:r w:rsidRPr="001D26E9">
        <w:rPr>
          <w:rFonts w:cs="Arial"/>
          <w:sz w:val="24"/>
          <w:szCs w:val="24"/>
          <w:u w:val="single"/>
        </w:rPr>
        <w:t>COMPONENTE DESCRIPTIVO</w:t>
      </w:r>
    </w:p>
    <w:p w:rsidR="00A1333E" w:rsidRDefault="00A1333E" w:rsidP="00A1333E">
      <w:pPr>
        <w:tabs>
          <w:tab w:val="center" w:pos="4680"/>
        </w:tabs>
        <w:spacing w:line="276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596107" w:rsidRPr="000628BD" w:rsidRDefault="00596107" w:rsidP="00A1333E">
      <w:pPr>
        <w:tabs>
          <w:tab w:val="center" w:pos="4680"/>
        </w:tabs>
        <w:spacing w:line="276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A1333E" w:rsidRPr="001D26E9" w:rsidRDefault="00A1333E" w:rsidP="00A1333E">
      <w:pPr>
        <w:numPr>
          <w:ilvl w:val="1"/>
          <w:numId w:val="1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 xml:space="preserve">Introducción </w:t>
      </w:r>
    </w:p>
    <w:p w:rsidR="00A1333E" w:rsidRPr="001D26E9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A1333E" w:rsidRPr="001D26E9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sz w:val="24"/>
          <w:szCs w:val="24"/>
          <w:lang w:val="es-ES_tradnl"/>
        </w:rPr>
        <w:t>En 1995, mediante Decreto 64-95 del Congreso de la República, se emite la Ley de Áreas Protegidas del Sur de Petén, integrada por cuatro Complejos (I al IV)</w:t>
      </w:r>
      <w:r w:rsidR="007C6665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7C6665" w:rsidRPr="001D26E9">
        <w:rPr>
          <w:rFonts w:ascii="Arial" w:hAnsi="Arial" w:cs="Arial"/>
          <w:sz w:val="24"/>
          <w:szCs w:val="24"/>
          <w:lang w:val="es-ES_tradnl"/>
        </w:rPr>
        <w:t>La</w:t>
      </w:r>
      <w:r w:rsidRPr="001D26E9">
        <w:rPr>
          <w:rFonts w:ascii="Arial" w:hAnsi="Arial" w:cs="Arial"/>
          <w:sz w:val="24"/>
          <w:szCs w:val="24"/>
          <w:lang w:val="es-ES_tradnl"/>
        </w:rPr>
        <w:t xml:space="preserve"> Reserva de Biosfera Montañas Mayas-Chiquibul se constituyó como el Complejo III y Refugios de Vida Silvestre Machaquilá y </w:t>
      </w:r>
      <w:proofErr w:type="spellStart"/>
      <w:r w:rsidRPr="001D26E9">
        <w:rPr>
          <w:rFonts w:ascii="Arial" w:hAnsi="Arial" w:cs="Arial"/>
          <w:sz w:val="24"/>
          <w:szCs w:val="24"/>
          <w:lang w:val="es-ES_tradnl"/>
        </w:rPr>
        <w:t>Xutilhá</w:t>
      </w:r>
      <w:proofErr w:type="spellEnd"/>
      <w:r w:rsidRPr="001D26E9">
        <w:rPr>
          <w:rFonts w:ascii="Arial" w:hAnsi="Arial" w:cs="Arial"/>
          <w:sz w:val="24"/>
          <w:szCs w:val="24"/>
          <w:lang w:val="es-ES_tradnl"/>
        </w:rPr>
        <w:t xml:space="preserve"> como el Complejo IV. Ambos Complejos están ubicados en los municipios de San Luis, Poptún, </w:t>
      </w:r>
      <w:r>
        <w:rPr>
          <w:rFonts w:ascii="Arial" w:hAnsi="Arial" w:cs="Arial"/>
          <w:sz w:val="24"/>
          <w:szCs w:val="24"/>
          <w:lang w:val="es-ES_tradnl"/>
        </w:rPr>
        <w:t xml:space="preserve">El Chal, </w:t>
      </w:r>
      <w:r w:rsidRPr="001D26E9">
        <w:rPr>
          <w:rFonts w:ascii="Arial" w:hAnsi="Arial" w:cs="Arial"/>
          <w:sz w:val="24"/>
          <w:szCs w:val="24"/>
          <w:lang w:val="es-ES_tradnl"/>
        </w:rPr>
        <w:t xml:space="preserve">Dolores y Melchor de Mencos del departamento de Petén, y en conjunto abarcan 226,223 ha, incluyendo sus Zonas de Amortiguamiento. </w:t>
      </w:r>
    </w:p>
    <w:p w:rsidR="00A1333E" w:rsidRPr="001D26E9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1D26E9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  <w:r w:rsidRPr="001D26E9">
        <w:rPr>
          <w:rFonts w:ascii="Arial" w:hAnsi="Arial" w:cs="Arial"/>
          <w:sz w:val="24"/>
          <w:szCs w:val="24"/>
          <w:lang w:val="es-GT"/>
        </w:rPr>
        <w:t xml:space="preserve">Los administradores de los Complejos III y IV son el Consejo Nacional de Áreas Protegidas (CONAP) y la </w:t>
      </w:r>
      <w:r w:rsidRPr="001D26E9">
        <w:rPr>
          <w:rFonts w:ascii="Arial" w:hAnsi="Arial" w:cs="Arial"/>
          <w:iCs/>
          <w:sz w:val="24"/>
          <w:szCs w:val="24"/>
          <w:lang w:val="es-ES_tradnl"/>
        </w:rPr>
        <w:t>Dirección General de Patrimonio Cultural y Natural (DGPCN)</w:t>
      </w:r>
      <w:r w:rsidRPr="001D26E9">
        <w:rPr>
          <w:rFonts w:ascii="Arial" w:hAnsi="Arial" w:cs="Arial"/>
          <w:sz w:val="24"/>
          <w:szCs w:val="24"/>
          <w:lang w:val="es-GT"/>
        </w:rPr>
        <w:t xml:space="preserve"> del Ministerio de Cultura y Deportes (MICUDE). </w:t>
      </w:r>
    </w:p>
    <w:p w:rsidR="00A1333E" w:rsidRPr="001D26E9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sz w:val="24"/>
          <w:szCs w:val="24"/>
          <w:lang w:val="es-ES_tradnl"/>
        </w:rPr>
        <w:t xml:space="preserve">Los Complejos III y IV forman una unidad de conservación muy singular por su patrimonio natural (ecosistemas de bosque latifoliado y coníferas, fuentes de recarga hídrica, especies de flora y fauna endémicas regionales y/o amenazadas a nivel internacional) y cultural (sitios arqueológicos, cuevas ceremoniales, culturas mayas y tradiciones regionales) que protegen. </w:t>
      </w:r>
    </w:p>
    <w:p w:rsidR="00A1333E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1D26E9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sz w:val="24"/>
          <w:szCs w:val="24"/>
          <w:lang w:val="es-ES_tradnl"/>
        </w:rPr>
        <w:t>Por otro lado, la conectividad, particularmente de la Reserva de Biosfera Montañas Mayas-Chiquibul, con las áreas protegidas contiguas de Belice es de suma importancia para asegurar la viabilidad a largo plazo de muchos de los recursos naturales compartidos por ambos países.</w:t>
      </w:r>
    </w:p>
    <w:p w:rsidR="00A1333E" w:rsidRPr="001D26E9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866008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sz w:val="24"/>
          <w:szCs w:val="24"/>
          <w:lang w:val="es-ES_tradnl"/>
        </w:rPr>
        <w:t xml:space="preserve">Actualmente 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las dos áreas protegidas se encuentran fuertemente degradadas, principalmente por el avance de frontera agrícola y ganadera, incendios forestales, invasiones, sobreexplotación de recursos naturales especialmente maderas preciosas y </w:t>
      </w:r>
      <w:proofErr w:type="spellStart"/>
      <w:r w:rsidRPr="00866008">
        <w:rPr>
          <w:rFonts w:ascii="Arial" w:hAnsi="Arial" w:cs="Arial"/>
          <w:sz w:val="24"/>
          <w:szCs w:val="24"/>
          <w:lang w:val="es-ES_tradnl"/>
        </w:rPr>
        <w:t>xate</w:t>
      </w:r>
      <w:proofErr w:type="spellEnd"/>
      <w:r w:rsidRPr="00866008">
        <w:rPr>
          <w:rFonts w:ascii="Arial" w:hAnsi="Arial" w:cs="Arial"/>
          <w:sz w:val="24"/>
          <w:szCs w:val="24"/>
          <w:lang w:val="es-ES_tradnl"/>
        </w:rPr>
        <w:t>, saqueo y abandono institucional de los sitios arqueológicos.</w:t>
      </w:r>
    </w:p>
    <w:p w:rsidR="00A1333E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866008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866008" w:rsidRDefault="00A1333E" w:rsidP="00A1333E">
      <w:pPr>
        <w:pStyle w:val="Prrafodelista"/>
        <w:numPr>
          <w:ilvl w:val="1"/>
          <w:numId w:val="1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008">
        <w:rPr>
          <w:rFonts w:ascii="Arial" w:hAnsi="Arial" w:cs="Arial"/>
          <w:b/>
          <w:sz w:val="24"/>
          <w:szCs w:val="24"/>
          <w:lang w:val="es-ES_tradnl"/>
        </w:rPr>
        <w:t>Metodología Utilizada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:  </w:t>
      </w:r>
    </w:p>
    <w:p w:rsidR="00A1333E" w:rsidRPr="00866008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866008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  <w:r w:rsidRPr="00866008">
        <w:rPr>
          <w:rFonts w:ascii="Arial" w:hAnsi="Arial" w:cs="Arial"/>
          <w:sz w:val="24"/>
          <w:szCs w:val="24"/>
          <w:lang w:val="es-ES_tradnl"/>
        </w:rPr>
        <w:t xml:space="preserve">Para la elaboración del Plan Operativo Anual del Área Protegida, se utilizó la metodología siguiente:  </w:t>
      </w: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1333E" w:rsidRPr="00866008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  <w:r w:rsidRPr="00866008">
        <w:rPr>
          <w:rFonts w:ascii="Arial" w:hAnsi="Arial" w:cs="Arial"/>
          <w:b/>
          <w:i/>
          <w:sz w:val="24"/>
          <w:szCs w:val="24"/>
          <w:lang w:val="es-ES_tradnl"/>
        </w:rPr>
        <w:lastRenderedPageBreak/>
        <w:t>2.2.1 Fase Preliminar</w:t>
      </w:r>
    </w:p>
    <w:p w:rsidR="00A1333E" w:rsidRPr="00866008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A1333E" w:rsidRPr="00866008" w:rsidRDefault="00A1333E" w:rsidP="00A1333E">
      <w:pPr>
        <w:pStyle w:val="Prrafodelista"/>
        <w:numPr>
          <w:ilvl w:val="0"/>
          <w:numId w:val="3"/>
        </w:numPr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  <w:r w:rsidRPr="00866008">
        <w:rPr>
          <w:rFonts w:ascii="Arial" w:hAnsi="Arial" w:cs="Arial"/>
          <w:i/>
          <w:sz w:val="24"/>
          <w:szCs w:val="24"/>
          <w:u w:val="single"/>
          <w:lang w:val="es-ES_tradnl"/>
        </w:rPr>
        <w:t>Evaluación del POA 20</w:t>
      </w:r>
      <w:r w:rsidR="008C6597">
        <w:rPr>
          <w:rFonts w:ascii="Arial" w:hAnsi="Arial" w:cs="Arial"/>
          <w:i/>
          <w:sz w:val="24"/>
          <w:szCs w:val="24"/>
          <w:u w:val="single"/>
          <w:lang w:val="es-ES_tradnl"/>
        </w:rPr>
        <w:t>2</w:t>
      </w:r>
      <w:r w:rsidR="00C87C09">
        <w:rPr>
          <w:rFonts w:ascii="Arial" w:hAnsi="Arial" w:cs="Arial"/>
          <w:i/>
          <w:sz w:val="24"/>
          <w:szCs w:val="24"/>
          <w:u w:val="single"/>
          <w:lang w:val="es-ES_tradnl"/>
        </w:rPr>
        <w:t>1</w:t>
      </w:r>
      <w:r w:rsidRPr="00866008">
        <w:rPr>
          <w:rFonts w:ascii="Arial" w:hAnsi="Arial" w:cs="Arial"/>
          <w:i/>
          <w:sz w:val="24"/>
          <w:szCs w:val="24"/>
          <w:u w:val="single"/>
          <w:lang w:val="es-ES_tradnl"/>
        </w:rPr>
        <w:t>.</w:t>
      </w:r>
      <w:r w:rsidRPr="00EC0802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866008">
        <w:rPr>
          <w:rFonts w:ascii="Arial" w:hAnsi="Arial" w:cs="Arial"/>
          <w:sz w:val="24"/>
          <w:szCs w:val="24"/>
          <w:lang w:val="es-ES_tradnl"/>
        </w:rPr>
        <w:t>Basándonos en lo indicado en el numeral 2.4. Evaluación del POA anterior, en el Anexo 1 del documento “Procedimientos para la elaboración, revisión, aprobación y monitoreo de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866008">
        <w:rPr>
          <w:rFonts w:ascii="Arial" w:hAnsi="Arial" w:cs="Arial"/>
          <w:sz w:val="24"/>
          <w:szCs w:val="24"/>
          <w:lang w:val="es-ES_tradnl"/>
        </w:rPr>
        <w:t>POA´s</w:t>
      </w:r>
      <w:proofErr w:type="spellEnd"/>
      <w:r w:rsidRPr="00866008">
        <w:rPr>
          <w:rFonts w:ascii="Arial" w:hAnsi="Arial" w:cs="Arial"/>
          <w:sz w:val="24"/>
          <w:szCs w:val="24"/>
          <w:lang w:val="es-ES_tradnl"/>
        </w:rPr>
        <w:t xml:space="preserve"> de Áreas Protegidas del SIGAP”; se procedió como primera fase la evaluación del POA 20</w:t>
      </w:r>
      <w:r w:rsidR="008C6597">
        <w:rPr>
          <w:rFonts w:ascii="Arial" w:hAnsi="Arial" w:cs="Arial"/>
          <w:sz w:val="24"/>
          <w:szCs w:val="24"/>
          <w:lang w:val="es-ES_tradnl"/>
        </w:rPr>
        <w:t>2</w:t>
      </w:r>
      <w:r w:rsidR="00C87C09">
        <w:rPr>
          <w:rFonts w:ascii="Arial" w:hAnsi="Arial" w:cs="Arial"/>
          <w:sz w:val="24"/>
          <w:szCs w:val="24"/>
          <w:lang w:val="es-ES_tradnl"/>
        </w:rPr>
        <w:t>1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 de Áreas Protegidas, correspondiente al primer </w:t>
      </w:r>
      <w:r w:rsidR="00160F89">
        <w:rPr>
          <w:rFonts w:ascii="Arial" w:hAnsi="Arial" w:cs="Arial"/>
          <w:sz w:val="24"/>
          <w:szCs w:val="24"/>
          <w:lang w:val="es-ES_tradnl"/>
        </w:rPr>
        <w:t>cua</w:t>
      </w:r>
      <w:r w:rsidRPr="00866008">
        <w:rPr>
          <w:rFonts w:ascii="Arial" w:hAnsi="Arial" w:cs="Arial"/>
          <w:sz w:val="24"/>
          <w:szCs w:val="24"/>
          <w:lang w:val="es-ES_tradnl"/>
        </w:rPr>
        <w:t>trimestre del año.</w:t>
      </w:r>
    </w:p>
    <w:p w:rsidR="00A1333E" w:rsidRPr="00596107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A1333E" w:rsidRPr="00866008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  <w:r w:rsidRPr="00866008">
        <w:rPr>
          <w:rFonts w:ascii="Arial" w:hAnsi="Arial" w:cs="Arial"/>
          <w:sz w:val="24"/>
          <w:szCs w:val="24"/>
          <w:lang w:val="es-ES_tradnl"/>
        </w:rPr>
        <w:t>Esta evaluación se hizo de acuerdo a las acciones ejecutadas en el POA institucional 20</w:t>
      </w:r>
      <w:r w:rsidR="008C6597">
        <w:rPr>
          <w:rFonts w:ascii="Arial" w:hAnsi="Arial" w:cs="Arial"/>
          <w:sz w:val="24"/>
          <w:szCs w:val="24"/>
          <w:lang w:val="es-ES_tradnl"/>
        </w:rPr>
        <w:t>2</w:t>
      </w:r>
      <w:r w:rsidR="00C87C09">
        <w:rPr>
          <w:rFonts w:ascii="Arial" w:hAnsi="Arial" w:cs="Arial"/>
          <w:sz w:val="24"/>
          <w:szCs w:val="24"/>
          <w:lang w:val="es-ES_tradnl"/>
        </w:rPr>
        <w:t>1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3F16D8" w:rsidRPr="00D315F1">
        <w:rPr>
          <w:rFonts w:ascii="Arial" w:hAnsi="Arial" w:cs="Arial"/>
          <w:sz w:val="24"/>
          <w:szCs w:val="24"/>
          <w:lang w:val="es-ES_tradnl"/>
        </w:rPr>
        <w:t xml:space="preserve">Subdirección </w:t>
      </w:r>
      <w:r w:rsidRPr="00D315F1">
        <w:rPr>
          <w:rFonts w:ascii="Arial" w:hAnsi="Arial" w:cs="Arial"/>
          <w:sz w:val="24"/>
          <w:szCs w:val="24"/>
          <w:lang w:val="es-ES_tradnl"/>
        </w:rPr>
        <w:t>Subregional</w:t>
      </w:r>
      <w:r w:rsidRPr="00866008">
        <w:rPr>
          <w:rFonts w:ascii="Arial" w:hAnsi="Arial" w:cs="Arial"/>
          <w:sz w:val="24"/>
          <w:szCs w:val="24"/>
          <w:lang w:val="es-ES_tradnl"/>
        </w:rPr>
        <w:t>, el cual se enc</w:t>
      </w:r>
      <w:r>
        <w:rPr>
          <w:rFonts w:ascii="Arial" w:hAnsi="Arial" w:cs="Arial"/>
          <w:sz w:val="24"/>
          <w:szCs w:val="24"/>
          <w:lang w:val="es-ES_tradnl"/>
        </w:rPr>
        <w:t>u</w:t>
      </w:r>
      <w:r w:rsidRPr="00866008">
        <w:rPr>
          <w:rFonts w:ascii="Arial" w:hAnsi="Arial" w:cs="Arial"/>
          <w:sz w:val="24"/>
          <w:szCs w:val="24"/>
          <w:lang w:val="es-ES_tradnl"/>
        </w:rPr>
        <w:t>entra vinculado con el POA 20</w:t>
      </w:r>
      <w:r w:rsidR="008C6597">
        <w:rPr>
          <w:rFonts w:ascii="Arial" w:hAnsi="Arial" w:cs="Arial"/>
          <w:sz w:val="24"/>
          <w:szCs w:val="24"/>
          <w:lang w:val="es-ES_tradnl"/>
        </w:rPr>
        <w:t>2</w:t>
      </w:r>
      <w:r w:rsidR="00C87C09">
        <w:rPr>
          <w:rFonts w:ascii="Arial" w:hAnsi="Arial" w:cs="Arial"/>
          <w:sz w:val="24"/>
          <w:szCs w:val="24"/>
          <w:lang w:val="es-ES_tradnl"/>
        </w:rPr>
        <w:t>1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 de SIGAP, el gra</w:t>
      </w:r>
      <w:r>
        <w:rPr>
          <w:rFonts w:ascii="Arial" w:hAnsi="Arial" w:cs="Arial"/>
          <w:sz w:val="24"/>
          <w:szCs w:val="24"/>
          <w:lang w:val="es-ES_tradnl"/>
        </w:rPr>
        <w:t>d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o de implementación se representa en porcentajes y de acuerdo a lo planificado y ejecutado durante los primeros </w:t>
      </w:r>
      <w:r w:rsidR="00160F89">
        <w:rPr>
          <w:rFonts w:ascii="Arial" w:hAnsi="Arial" w:cs="Arial"/>
          <w:sz w:val="24"/>
          <w:szCs w:val="24"/>
          <w:lang w:val="es-ES_tradnl"/>
        </w:rPr>
        <w:t>cuatro</w:t>
      </w:r>
      <w:r>
        <w:rPr>
          <w:rFonts w:ascii="Arial" w:hAnsi="Arial" w:cs="Arial"/>
          <w:sz w:val="24"/>
          <w:szCs w:val="24"/>
          <w:lang w:val="es-ES_tradnl"/>
        </w:rPr>
        <w:t xml:space="preserve"> meses del presente año</w:t>
      </w:r>
      <w:r w:rsidRPr="00866008">
        <w:rPr>
          <w:rFonts w:ascii="Arial" w:hAnsi="Arial" w:cs="Arial"/>
          <w:sz w:val="24"/>
          <w:szCs w:val="24"/>
          <w:lang w:val="es-ES_tradnl"/>
        </w:rPr>
        <w:t>.</w:t>
      </w:r>
    </w:p>
    <w:p w:rsidR="00A1333E" w:rsidRPr="00596107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10"/>
          <w:szCs w:val="10"/>
          <w:lang w:val="es-ES_tradnl"/>
        </w:rPr>
      </w:pPr>
    </w:p>
    <w:p w:rsidR="00A1333E" w:rsidRPr="00596107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A1333E" w:rsidRPr="00866008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  <w:r w:rsidRPr="00866008">
        <w:rPr>
          <w:rFonts w:ascii="Arial" w:hAnsi="Arial" w:cs="Arial"/>
          <w:b/>
          <w:i/>
          <w:sz w:val="24"/>
          <w:szCs w:val="24"/>
          <w:lang w:val="es-ES_tradnl"/>
        </w:rPr>
        <w:t>2.2.2 Fase de Campo</w:t>
      </w:r>
    </w:p>
    <w:p w:rsidR="00A1333E" w:rsidRPr="00866008" w:rsidRDefault="00A1333E" w:rsidP="00A1333E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A1333E" w:rsidRDefault="00A1333E" w:rsidP="00A1333E">
      <w:pPr>
        <w:pStyle w:val="Prrafodelista"/>
        <w:numPr>
          <w:ilvl w:val="0"/>
          <w:numId w:val="3"/>
        </w:numPr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  <w:r w:rsidRPr="00763BF6">
        <w:rPr>
          <w:rFonts w:ascii="Arial" w:hAnsi="Arial" w:cs="Arial"/>
          <w:i/>
          <w:sz w:val="24"/>
          <w:szCs w:val="24"/>
          <w:u w:val="single"/>
          <w:lang w:val="es-ES_tradnl"/>
        </w:rPr>
        <w:t>Elaboración del POA 20</w:t>
      </w:r>
      <w:r w:rsidR="00BE401E">
        <w:rPr>
          <w:rFonts w:ascii="Arial" w:hAnsi="Arial" w:cs="Arial"/>
          <w:i/>
          <w:sz w:val="24"/>
          <w:szCs w:val="24"/>
          <w:u w:val="single"/>
          <w:lang w:val="es-ES_tradnl"/>
        </w:rPr>
        <w:t>2</w:t>
      </w:r>
      <w:r w:rsidR="00C87C09">
        <w:rPr>
          <w:rFonts w:ascii="Arial" w:hAnsi="Arial" w:cs="Arial"/>
          <w:i/>
          <w:sz w:val="24"/>
          <w:szCs w:val="24"/>
          <w:u w:val="single"/>
          <w:lang w:val="es-ES_tradnl"/>
        </w:rPr>
        <w:t>2</w:t>
      </w:r>
      <w:r w:rsidRPr="00763BF6">
        <w:rPr>
          <w:rFonts w:ascii="Arial" w:hAnsi="Arial" w:cs="Arial"/>
          <w:i/>
          <w:sz w:val="24"/>
          <w:szCs w:val="24"/>
          <w:u w:val="single"/>
          <w:lang w:val="es-ES_tradnl"/>
        </w:rPr>
        <w:t xml:space="preserve"> de manera participativa.</w:t>
      </w:r>
      <w:r>
        <w:rPr>
          <w:rFonts w:ascii="Arial" w:hAnsi="Arial" w:cs="Arial"/>
          <w:i/>
          <w:sz w:val="24"/>
          <w:szCs w:val="24"/>
          <w:u w:val="single"/>
          <w:lang w:val="es-ES_tradnl"/>
        </w:rPr>
        <w:t xml:space="preserve"> </w:t>
      </w:r>
      <w:r w:rsidRPr="00763BF6">
        <w:rPr>
          <w:rFonts w:ascii="Arial" w:hAnsi="Arial" w:cs="Arial"/>
          <w:sz w:val="24"/>
          <w:szCs w:val="24"/>
          <w:lang w:val="es-ES_tradnl"/>
        </w:rPr>
        <w:t xml:space="preserve">Con base a la lista de actividades de los </w:t>
      </w:r>
      <w:proofErr w:type="spellStart"/>
      <w:r w:rsidRPr="00763BF6">
        <w:rPr>
          <w:rFonts w:ascii="Arial" w:hAnsi="Arial" w:cs="Arial"/>
          <w:sz w:val="24"/>
          <w:szCs w:val="24"/>
          <w:lang w:val="es-ES_tradnl"/>
        </w:rPr>
        <w:t>POA´s</w:t>
      </w:r>
      <w:proofErr w:type="spellEnd"/>
      <w:r w:rsidRPr="00763BF6">
        <w:rPr>
          <w:rFonts w:ascii="Arial" w:hAnsi="Arial" w:cs="Arial"/>
          <w:sz w:val="24"/>
          <w:szCs w:val="24"/>
          <w:lang w:val="es-ES_tradnl"/>
        </w:rPr>
        <w:t xml:space="preserve"> institu</w:t>
      </w:r>
      <w:r w:rsidR="008C6597">
        <w:rPr>
          <w:rFonts w:ascii="Arial" w:hAnsi="Arial" w:cs="Arial"/>
          <w:sz w:val="24"/>
          <w:szCs w:val="24"/>
          <w:lang w:val="es-ES_tradnl"/>
        </w:rPr>
        <w:t>c</w:t>
      </w:r>
      <w:r w:rsidR="00C87C09">
        <w:rPr>
          <w:rFonts w:ascii="Arial" w:hAnsi="Arial" w:cs="Arial"/>
          <w:sz w:val="24"/>
          <w:szCs w:val="24"/>
          <w:lang w:val="es-ES_tradnl"/>
        </w:rPr>
        <w:t>ional y de Áreas Protegidas 2021</w:t>
      </w:r>
      <w:r w:rsidRPr="00763BF6">
        <w:rPr>
          <w:rFonts w:ascii="Arial" w:hAnsi="Arial" w:cs="Arial"/>
          <w:sz w:val="24"/>
          <w:szCs w:val="24"/>
          <w:lang w:val="es-ES_tradnl"/>
        </w:rPr>
        <w:t xml:space="preserve">, Procedimientos para la elaboración, revisión, aprobación y monitoreo de </w:t>
      </w:r>
      <w:proofErr w:type="spellStart"/>
      <w:r w:rsidRPr="00763BF6">
        <w:rPr>
          <w:rFonts w:ascii="Arial" w:hAnsi="Arial" w:cs="Arial"/>
          <w:sz w:val="24"/>
          <w:szCs w:val="24"/>
          <w:lang w:val="es-ES_tradnl"/>
        </w:rPr>
        <w:t>POA´s</w:t>
      </w:r>
      <w:proofErr w:type="spellEnd"/>
      <w:r w:rsidRPr="00763BF6">
        <w:rPr>
          <w:rFonts w:ascii="Arial" w:hAnsi="Arial" w:cs="Arial"/>
          <w:sz w:val="24"/>
          <w:szCs w:val="24"/>
          <w:lang w:val="es-ES_tradnl"/>
        </w:rPr>
        <w:t xml:space="preserve"> de Áreas Protegidas del SIGAP, y a las directrices y estrategias del Plan Maestro </w:t>
      </w:r>
      <w:r>
        <w:rPr>
          <w:rFonts w:ascii="Arial" w:hAnsi="Arial" w:cs="Arial"/>
          <w:sz w:val="24"/>
          <w:szCs w:val="24"/>
          <w:lang w:val="es-ES_tradnl"/>
        </w:rPr>
        <w:t>vigente</w:t>
      </w:r>
      <w:r w:rsidRPr="00763BF6">
        <w:rPr>
          <w:rFonts w:ascii="Arial" w:hAnsi="Arial" w:cs="Arial"/>
          <w:sz w:val="24"/>
          <w:szCs w:val="24"/>
          <w:lang w:val="es-ES_tradnl"/>
        </w:rPr>
        <w:t xml:space="preserve">, en el mes de </w:t>
      </w:r>
      <w:r w:rsidR="00D315F1" w:rsidRPr="00D315F1">
        <w:rPr>
          <w:rFonts w:ascii="Arial" w:hAnsi="Arial" w:cs="Arial"/>
          <w:sz w:val="24"/>
          <w:szCs w:val="24"/>
          <w:lang w:val="es-ES_tradnl"/>
        </w:rPr>
        <w:t>mayo</w:t>
      </w:r>
      <w:r w:rsidRPr="00D315F1">
        <w:rPr>
          <w:rFonts w:ascii="Arial" w:hAnsi="Arial" w:cs="Arial"/>
          <w:sz w:val="24"/>
          <w:szCs w:val="24"/>
          <w:lang w:val="es-ES_tradnl"/>
        </w:rPr>
        <w:t xml:space="preserve"> del año</w:t>
      </w:r>
      <w:r w:rsidRPr="00763BF6">
        <w:rPr>
          <w:rFonts w:ascii="Arial" w:hAnsi="Arial" w:cs="Arial"/>
          <w:sz w:val="24"/>
          <w:szCs w:val="24"/>
          <w:lang w:val="es-ES_tradnl"/>
        </w:rPr>
        <w:t xml:space="preserve"> 20</w:t>
      </w:r>
      <w:r w:rsidR="008C6597">
        <w:rPr>
          <w:rFonts w:ascii="Arial" w:hAnsi="Arial" w:cs="Arial"/>
          <w:sz w:val="24"/>
          <w:szCs w:val="24"/>
          <w:lang w:val="es-ES_tradnl"/>
        </w:rPr>
        <w:t>2</w:t>
      </w:r>
      <w:r w:rsidR="00C87C09">
        <w:rPr>
          <w:rFonts w:ascii="Arial" w:hAnsi="Arial" w:cs="Arial"/>
          <w:sz w:val="24"/>
          <w:szCs w:val="24"/>
          <w:lang w:val="es-ES_tradnl"/>
        </w:rPr>
        <w:t>1</w:t>
      </w:r>
      <w:r w:rsidRPr="00763BF6">
        <w:rPr>
          <w:rFonts w:ascii="Arial" w:hAnsi="Arial" w:cs="Arial"/>
          <w:sz w:val="24"/>
          <w:szCs w:val="24"/>
          <w:lang w:val="es-ES_tradnl"/>
        </w:rPr>
        <w:t>, se procedió a elaborar el POA, por lo cual se consideraron los programas propuestos en el Plan Maestro</w:t>
      </w:r>
      <w:r>
        <w:rPr>
          <w:rFonts w:ascii="Arial" w:hAnsi="Arial" w:cs="Arial"/>
          <w:sz w:val="24"/>
          <w:szCs w:val="24"/>
          <w:lang w:val="es-ES_tradnl"/>
        </w:rPr>
        <w:t xml:space="preserve"> de los Complejos III y IV del Sureste de Petén (Reserva de Biósfera Montañas Mayas Chiquibul y Refugios de Vida Silvestre Machaquilá y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Xutilhá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), </w:t>
      </w:r>
      <w:r w:rsidRPr="00763BF6">
        <w:rPr>
          <w:rFonts w:ascii="Arial" w:hAnsi="Arial" w:cs="Arial"/>
          <w:sz w:val="24"/>
          <w:szCs w:val="24"/>
          <w:lang w:val="es-ES_tradnl"/>
        </w:rPr>
        <w:t>re</w:t>
      </w:r>
      <w:r>
        <w:rPr>
          <w:rFonts w:ascii="Arial" w:hAnsi="Arial" w:cs="Arial"/>
          <w:sz w:val="24"/>
          <w:szCs w:val="24"/>
          <w:lang w:val="es-ES_tradnl"/>
        </w:rPr>
        <w:t>presentados en S</w:t>
      </w:r>
      <w:r w:rsidRPr="00763BF6">
        <w:rPr>
          <w:rFonts w:ascii="Arial" w:hAnsi="Arial" w:cs="Arial"/>
          <w:sz w:val="24"/>
          <w:szCs w:val="24"/>
          <w:lang w:val="es-ES_tradnl"/>
        </w:rPr>
        <w:t xml:space="preserve">ecciones de esta </w:t>
      </w:r>
      <w:r w:rsidR="008C6597">
        <w:rPr>
          <w:rFonts w:ascii="Arial" w:hAnsi="Arial" w:cs="Arial"/>
          <w:sz w:val="24"/>
          <w:szCs w:val="24"/>
          <w:lang w:val="es-ES_tradnl"/>
        </w:rPr>
        <w:t>Subdi</w:t>
      </w:r>
      <w:r w:rsidRPr="00763BF6">
        <w:rPr>
          <w:rFonts w:ascii="Arial" w:hAnsi="Arial" w:cs="Arial"/>
          <w:sz w:val="24"/>
          <w:szCs w:val="24"/>
          <w:lang w:val="es-ES_tradnl"/>
        </w:rPr>
        <w:t>rección Sub Regional.</w:t>
      </w:r>
    </w:p>
    <w:p w:rsidR="00A1333E" w:rsidRPr="00B83FC4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A1333E" w:rsidRPr="00596107" w:rsidRDefault="00A1333E" w:rsidP="00A1333E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10"/>
          <w:szCs w:val="10"/>
          <w:lang w:val="es-ES_tradnl"/>
        </w:rPr>
      </w:pPr>
    </w:p>
    <w:p w:rsidR="00A1333E" w:rsidRDefault="00A1333E" w:rsidP="00A1333E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 xml:space="preserve">Limitaciones principales para el manejo de la unidad: </w:t>
      </w:r>
    </w:p>
    <w:p w:rsidR="00A50D57" w:rsidRPr="00596107" w:rsidRDefault="00A50D57" w:rsidP="00A50D57">
      <w:pPr>
        <w:pStyle w:val="Prrafodelista"/>
        <w:spacing w:line="276" w:lineRule="auto"/>
        <w:ind w:left="705"/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:rsidR="00A1333E" w:rsidRPr="00A50D57" w:rsidRDefault="00A1333E" w:rsidP="00A1333E">
      <w:pPr>
        <w:pStyle w:val="Prrafodelista"/>
        <w:spacing w:line="276" w:lineRule="auto"/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244"/>
      </w:tblGrid>
      <w:tr w:rsidR="00A1333E" w:rsidRPr="00B86FBE" w:rsidTr="00C87C09">
        <w:trPr>
          <w:trHeight w:val="349"/>
          <w:jc w:val="center"/>
        </w:trPr>
        <w:tc>
          <w:tcPr>
            <w:tcW w:w="4540" w:type="dxa"/>
            <w:shd w:val="clear" w:color="auto" w:fill="D6E3BC"/>
            <w:vAlign w:val="center"/>
          </w:tcPr>
          <w:p w:rsidR="00A1333E" w:rsidRPr="00B86FBE" w:rsidRDefault="00A1333E" w:rsidP="0043633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b/>
                <w:sz w:val="24"/>
                <w:szCs w:val="24"/>
                <w:lang w:val="es-MX"/>
              </w:rPr>
              <w:t>DEBILIDADES</w:t>
            </w:r>
          </w:p>
        </w:tc>
        <w:tc>
          <w:tcPr>
            <w:tcW w:w="4244" w:type="dxa"/>
            <w:shd w:val="clear" w:color="auto" w:fill="D6E3BC"/>
            <w:vAlign w:val="center"/>
          </w:tcPr>
          <w:p w:rsidR="00A1333E" w:rsidRPr="00B86FBE" w:rsidRDefault="00A1333E" w:rsidP="0043633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b/>
                <w:sz w:val="24"/>
                <w:szCs w:val="24"/>
                <w:lang w:val="es-MX"/>
              </w:rPr>
              <w:t>AMENAZAS</w:t>
            </w:r>
          </w:p>
        </w:tc>
      </w:tr>
      <w:tr w:rsidR="00A1333E" w:rsidRPr="00B86FBE" w:rsidTr="00C87C09">
        <w:trPr>
          <w:jc w:val="center"/>
        </w:trPr>
        <w:tc>
          <w:tcPr>
            <w:tcW w:w="4540" w:type="dxa"/>
          </w:tcPr>
          <w:p w:rsidR="00A1333E" w:rsidRPr="00F17493" w:rsidRDefault="00A1333E" w:rsidP="0043633E">
            <w:pPr>
              <w:pStyle w:val="Prrafodelista"/>
              <w:spacing w:line="276" w:lineRule="auto"/>
              <w:ind w:left="284"/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  <w:p w:rsidR="00A1333E" w:rsidRPr="00B86FBE" w:rsidRDefault="00A1333E" w:rsidP="00A1333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 xml:space="preserve">Delimitación parcial de los límites de la Reserva de Biosfera Montañas Mayas Chiquibul y de los Refugios de Vida Silvestre Machaquilá - </w:t>
            </w:r>
            <w:proofErr w:type="spellStart"/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Xutilhá</w:t>
            </w:r>
            <w:proofErr w:type="spellEnd"/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:rsidR="00A1333E" w:rsidRPr="00596107" w:rsidRDefault="00A1333E" w:rsidP="0043633E">
            <w:pPr>
              <w:pStyle w:val="Prrafodelista"/>
              <w:ind w:left="315" w:right="34" w:hanging="283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Default="00A1333E" w:rsidP="0043633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107">
              <w:rPr>
                <w:rFonts w:ascii="Arial" w:hAnsi="Arial" w:cs="Arial"/>
                <w:sz w:val="24"/>
                <w:szCs w:val="24"/>
                <w:lang w:val="es-MX"/>
              </w:rPr>
              <w:t>Desconocimiento real de la situación de la tenencia de la tierra en áreas protegidas, por la falta de un catastro en áreas protegidas.</w:t>
            </w:r>
          </w:p>
          <w:p w:rsidR="00596107" w:rsidRPr="00596107" w:rsidRDefault="00596107" w:rsidP="00596107">
            <w:pPr>
              <w:pStyle w:val="Prrafodelista"/>
              <w:rPr>
                <w:rFonts w:ascii="Arial" w:hAnsi="Arial" w:cs="Arial"/>
                <w:sz w:val="4"/>
                <w:szCs w:val="4"/>
                <w:lang w:val="es-MX"/>
              </w:rPr>
            </w:pPr>
          </w:p>
          <w:p w:rsidR="00596107" w:rsidRPr="00596107" w:rsidRDefault="00596107" w:rsidP="00596107">
            <w:pPr>
              <w:pStyle w:val="Prrafodelista"/>
              <w:spacing w:line="276" w:lineRule="auto"/>
              <w:ind w:left="315" w:right="34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D315F1" w:rsidRDefault="00A1333E" w:rsidP="00A1333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Falta de personal técnico y guarda recursos, para fortalecer presencia en zonas núcleo</w:t>
            </w:r>
            <w:r w:rsidR="00D315F1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:rsidR="00D315F1" w:rsidRPr="00D315F1" w:rsidRDefault="00D315F1" w:rsidP="00D315F1">
            <w:pPr>
              <w:pStyle w:val="Prrafodelista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Pr="00D315F1" w:rsidRDefault="00D315F1" w:rsidP="00A1333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315F1">
              <w:rPr>
                <w:rFonts w:ascii="Arial" w:hAnsi="Arial" w:cs="Arial"/>
                <w:sz w:val="24"/>
                <w:szCs w:val="24"/>
                <w:lang w:val="es-MX"/>
              </w:rPr>
              <w:t xml:space="preserve">Plazas pendientes de contratación, debido a que </w:t>
            </w:r>
            <w:r w:rsidR="003F16D8" w:rsidRPr="00D315F1">
              <w:rPr>
                <w:rFonts w:ascii="Arial" w:hAnsi="Arial" w:cs="Arial"/>
                <w:sz w:val="24"/>
                <w:szCs w:val="24"/>
                <w:lang w:val="es-MX"/>
              </w:rPr>
              <w:t>no se han repuesto espacios que quedan vac</w:t>
            </w:r>
            <w:r w:rsidRPr="00D315F1">
              <w:rPr>
                <w:rFonts w:ascii="Arial" w:hAnsi="Arial" w:cs="Arial"/>
                <w:sz w:val="24"/>
                <w:szCs w:val="24"/>
                <w:lang w:val="es-MX"/>
              </w:rPr>
              <w:t>antes por muerte, renuncias</w:t>
            </w:r>
            <w:r w:rsidR="00C87C09">
              <w:rPr>
                <w:rFonts w:ascii="Arial" w:hAnsi="Arial" w:cs="Arial"/>
                <w:sz w:val="24"/>
                <w:szCs w:val="24"/>
                <w:lang w:val="es-MX"/>
              </w:rPr>
              <w:t>, jubilaciones</w:t>
            </w:r>
            <w:r w:rsidRPr="00D315F1">
              <w:rPr>
                <w:rFonts w:ascii="Arial" w:hAnsi="Arial" w:cs="Arial"/>
                <w:sz w:val="24"/>
                <w:szCs w:val="24"/>
                <w:lang w:val="es-MX"/>
              </w:rPr>
              <w:t xml:space="preserve"> y rescisión de contratos.</w:t>
            </w:r>
          </w:p>
          <w:p w:rsidR="00A1333E" w:rsidRPr="00B86FBE" w:rsidRDefault="00A1333E" w:rsidP="0043633E">
            <w:pPr>
              <w:pStyle w:val="Prrafodelista"/>
              <w:ind w:left="315" w:right="34" w:hanging="283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Pr="00B86FBE" w:rsidRDefault="00A1333E" w:rsidP="00A1333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técnico contratado bajo el renglón presupuestario 029, y parte del personal </w:t>
            </w:r>
            <w:proofErr w:type="spellStart"/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guardarecursos</w:t>
            </w:r>
            <w:proofErr w:type="spellEnd"/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 xml:space="preserve"> aún está en el renglón 031, lo que es un riesgo la permanencia del personal.</w:t>
            </w:r>
          </w:p>
          <w:p w:rsidR="00A1333E" w:rsidRPr="00B86FBE" w:rsidRDefault="00A1333E" w:rsidP="0043633E">
            <w:pPr>
              <w:pStyle w:val="Prrafodelista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Pr="00B86FBE" w:rsidRDefault="00A1333E" w:rsidP="00A1333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</w:t>
            </w:r>
            <w:proofErr w:type="spellStart"/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guardarecurso</w:t>
            </w:r>
            <w:proofErr w:type="spellEnd"/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 xml:space="preserve"> con avanzada edad y problemas de salud (Puesto Pinares Poptún).</w:t>
            </w:r>
          </w:p>
          <w:p w:rsidR="00A1333E" w:rsidRPr="00B86FBE" w:rsidRDefault="00A1333E" w:rsidP="0043633E">
            <w:pPr>
              <w:pStyle w:val="Prrafodelista"/>
              <w:ind w:left="315" w:right="34" w:hanging="283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Pr="00B86FBE" w:rsidRDefault="00A1333E" w:rsidP="00A1333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Falta de una reclasificación del personal técnico, así como su nivelación salarial.</w:t>
            </w:r>
          </w:p>
          <w:p w:rsidR="00A1333E" w:rsidRPr="00B86FBE" w:rsidRDefault="00A1333E" w:rsidP="0043633E">
            <w:pPr>
              <w:pStyle w:val="Prrafodelista"/>
              <w:ind w:left="315" w:right="34" w:hanging="283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17493" w:rsidRDefault="00A1333E" w:rsidP="00F17493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Falta de personal de seguridad para el resguardo de oficinas y de producto forestal incautado ubicado en predio de CONAP.</w:t>
            </w:r>
          </w:p>
          <w:p w:rsidR="00F17493" w:rsidRPr="00F17493" w:rsidRDefault="00F17493" w:rsidP="00F17493">
            <w:pPr>
              <w:spacing w:line="276" w:lineRule="auto"/>
              <w:ind w:right="34"/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244" w:type="dxa"/>
          </w:tcPr>
          <w:p w:rsidR="00A1333E" w:rsidRPr="00F17493" w:rsidRDefault="00A1333E" w:rsidP="0043633E">
            <w:pPr>
              <w:pStyle w:val="Prrafodelista"/>
              <w:spacing w:line="276" w:lineRule="auto"/>
              <w:ind w:left="175"/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  <w:p w:rsidR="00A1333E" w:rsidRDefault="00A1333E" w:rsidP="00A1333E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Invasiones en las zonas núcleos de los CIII y IV.</w:t>
            </w:r>
          </w:p>
          <w:p w:rsidR="00F17493" w:rsidRPr="00B86FBE" w:rsidRDefault="00F17493" w:rsidP="00F17493">
            <w:pPr>
              <w:pStyle w:val="Prrafodelista"/>
              <w:spacing w:line="276" w:lineRule="auto"/>
              <w:ind w:left="175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Pr="00B86FBE" w:rsidRDefault="00A1333E" w:rsidP="00A1333E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Compra y venta de tierras</w:t>
            </w:r>
            <w:r w:rsidR="008C6597">
              <w:rPr>
                <w:rFonts w:ascii="Arial" w:hAnsi="Arial" w:cs="Arial"/>
                <w:sz w:val="24"/>
                <w:szCs w:val="24"/>
                <w:lang w:val="es-MX"/>
              </w:rPr>
              <w:t>,</w:t>
            </w: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 xml:space="preserve"> muchas veces en zonas núcleo.</w:t>
            </w:r>
          </w:p>
          <w:p w:rsidR="00A1333E" w:rsidRPr="00B86FBE" w:rsidRDefault="00A1333E" w:rsidP="0043633E">
            <w:pPr>
              <w:pStyle w:val="Prrafodelista"/>
              <w:ind w:left="175" w:hanging="204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Pr="00B86FBE" w:rsidRDefault="00A1333E" w:rsidP="00A1333E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La población desconoce los límites de las áreas protegidas.</w:t>
            </w:r>
          </w:p>
          <w:p w:rsidR="00A1333E" w:rsidRPr="00B86FBE" w:rsidRDefault="00A1333E" w:rsidP="0043633E">
            <w:pPr>
              <w:pStyle w:val="Prrafodelista"/>
              <w:ind w:left="175" w:hanging="204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Default="00A1333E" w:rsidP="00A1333E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Atentado contra el patrimonio natural y cultural, tráfico ilegal de flora y fauna en áreas con escasa presencia institucional.</w:t>
            </w:r>
          </w:p>
          <w:p w:rsidR="00114DC7" w:rsidRPr="00114DC7" w:rsidRDefault="00114DC7" w:rsidP="00114DC7">
            <w:pPr>
              <w:pStyle w:val="Prrafodelista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Pr="00B86FBE" w:rsidRDefault="00A1333E" w:rsidP="00A1333E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Intimidación al personal guarda recurso y técnico.</w:t>
            </w:r>
          </w:p>
          <w:p w:rsidR="00A1333E" w:rsidRPr="00B86FBE" w:rsidRDefault="00A1333E" w:rsidP="0043633E">
            <w:pPr>
              <w:pStyle w:val="Prrafodelista"/>
              <w:ind w:left="175" w:hanging="204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A1333E" w:rsidRPr="00B86FBE" w:rsidRDefault="00A1333E" w:rsidP="00A1333E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86FBE">
              <w:rPr>
                <w:rFonts w:ascii="Arial" w:hAnsi="Arial" w:cs="Arial"/>
                <w:sz w:val="24"/>
                <w:szCs w:val="24"/>
                <w:lang w:val="es-MX"/>
              </w:rPr>
              <w:t>Amenaza de recuperación del producto forestal incautado en operativos y allanamientos.</w:t>
            </w:r>
          </w:p>
          <w:p w:rsidR="00A1333E" w:rsidRPr="00B86FBE" w:rsidRDefault="00A1333E" w:rsidP="0043633E">
            <w:pPr>
              <w:pStyle w:val="Prrafodelista"/>
              <w:ind w:left="175" w:hanging="204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Pr="00B86FBE" w:rsidRDefault="00A1333E" w:rsidP="0043633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333E" w:rsidRPr="00B86FBE" w:rsidRDefault="00A1333E" w:rsidP="0043633E">
            <w:pPr>
              <w:pStyle w:val="Prrafodelista"/>
              <w:spacing w:line="276" w:lineRule="auto"/>
              <w:ind w:left="175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A50D57" w:rsidRDefault="00A50D57" w:rsidP="00F17493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38"/>
          <w:szCs w:val="38"/>
          <w:lang w:val="es-ES_tradnl"/>
        </w:rPr>
      </w:pPr>
    </w:p>
    <w:p w:rsidR="00596107" w:rsidRDefault="00596107" w:rsidP="00F17493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38"/>
          <w:szCs w:val="38"/>
          <w:lang w:val="es-ES_tradnl"/>
        </w:rPr>
      </w:pPr>
    </w:p>
    <w:p w:rsidR="00596107" w:rsidRDefault="00596107" w:rsidP="00F17493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38"/>
          <w:szCs w:val="38"/>
          <w:lang w:val="es-ES_tradnl"/>
        </w:rPr>
      </w:pPr>
    </w:p>
    <w:p w:rsidR="00596107" w:rsidRDefault="00596107" w:rsidP="00F17493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38"/>
          <w:szCs w:val="38"/>
          <w:lang w:val="es-ES_tradnl"/>
        </w:rPr>
      </w:pPr>
    </w:p>
    <w:p w:rsidR="00596107" w:rsidRDefault="00596107" w:rsidP="00F17493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38"/>
          <w:szCs w:val="38"/>
          <w:lang w:val="es-ES_tradnl"/>
        </w:rPr>
      </w:pPr>
    </w:p>
    <w:p w:rsidR="00596107" w:rsidRDefault="00596107" w:rsidP="00F17493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38"/>
          <w:szCs w:val="38"/>
          <w:lang w:val="es-ES_tradnl"/>
        </w:rPr>
      </w:pPr>
    </w:p>
    <w:p w:rsidR="00596107" w:rsidRDefault="00596107" w:rsidP="00F17493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38"/>
          <w:szCs w:val="38"/>
          <w:lang w:val="es-ES_tradnl"/>
        </w:rPr>
      </w:pPr>
    </w:p>
    <w:p w:rsidR="00A1333E" w:rsidRDefault="00A1333E" w:rsidP="00A1333E">
      <w:pPr>
        <w:pStyle w:val="Prrafodelista"/>
        <w:numPr>
          <w:ilvl w:val="1"/>
          <w:numId w:val="1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366CD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Evaluación del POA anterior (Primer </w:t>
      </w:r>
      <w:r w:rsidR="00160F89">
        <w:rPr>
          <w:rFonts w:ascii="Arial" w:hAnsi="Arial" w:cs="Arial"/>
          <w:b/>
          <w:sz w:val="24"/>
          <w:szCs w:val="24"/>
          <w:lang w:val="es-ES_tradnl"/>
        </w:rPr>
        <w:t>Cuatri</w:t>
      </w:r>
      <w:r w:rsidRPr="004366CD">
        <w:rPr>
          <w:rFonts w:ascii="Arial" w:hAnsi="Arial" w:cs="Arial"/>
          <w:b/>
          <w:sz w:val="24"/>
          <w:szCs w:val="24"/>
          <w:lang w:val="es-ES_tradnl"/>
        </w:rPr>
        <w:t>mestre 20</w:t>
      </w:r>
      <w:r w:rsidR="00C87C09">
        <w:rPr>
          <w:rFonts w:ascii="Arial" w:hAnsi="Arial" w:cs="Arial"/>
          <w:b/>
          <w:sz w:val="24"/>
          <w:szCs w:val="24"/>
          <w:lang w:val="es-ES_tradnl"/>
        </w:rPr>
        <w:t>21</w:t>
      </w:r>
      <w:r w:rsidRPr="004366CD">
        <w:rPr>
          <w:rFonts w:ascii="Arial" w:hAnsi="Arial" w:cs="Arial"/>
          <w:b/>
          <w:sz w:val="24"/>
          <w:szCs w:val="24"/>
          <w:lang w:val="es-ES_tradnl"/>
        </w:rPr>
        <w:t>)</w:t>
      </w:r>
      <w:r w:rsidRPr="004366CD">
        <w:rPr>
          <w:rFonts w:ascii="Arial" w:hAnsi="Arial" w:cs="Arial"/>
          <w:sz w:val="24"/>
          <w:szCs w:val="24"/>
          <w:lang w:val="es-ES_tradnl"/>
        </w:rPr>
        <w:t>:</w:t>
      </w:r>
      <w:r w:rsidR="005E4A2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E4A21" w:rsidRPr="005E4A21">
        <w:rPr>
          <w:rFonts w:ascii="Arial" w:hAnsi="Arial" w:cs="Arial"/>
          <w:b/>
          <w:sz w:val="28"/>
          <w:szCs w:val="28"/>
          <w:lang w:val="es-ES_tradnl"/>
        </w:rPr>
        <w:t>*</w:t>
      </w:r>
    </w:p>
    <w:p w:rsidR="00D315F1" w:rsidRDefault="00E30A56" w:rsidP="00E30A56">
      <w:pPr>
        <w:tabs>
          <w:tab w:val="left" w:pos="-1440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GT" w:eastAsia="en-US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</w:instrText>
      </w:r>
      <w:r w:rsidR="002C3B57">
        <w:rPr>
          <w:lang w:val="es-ES_tradnl"/>
        </w:rPr>
        <w:instrText xml:space="preserve">Excel.Sheet.8 "C:\\Users\\Usuario\\Documents\\2019\\SIGAP\\POA SIGAP 2020\\Evaluacion cuatrimestral POA SIGAP 2019.xls" "POA SIGAP 2019 CIII y IV!F1C1:F62C3" </w:instrText>
      </w:r>
      <w:r>
        <w:rPr>
          <w:lang w:val="es-ES_tradnl"/>
        </w:rPr>
        <w:instrText xml:space="preserve">\a \f 4 \h  \* MERGEFORMAT </w:instrText>
      </w:r>
      <w:r>
        <w:rPr>
          <w:lang w:val="es-ES_tradnl"/>
        </w:rPr>
        <w:fldChar w:fldCharType="separate"/>
      </w:r>
    </w:p>
    <w:p w:rsidR="001566D0" w:rsidRPr="00B83FC4" w:rsidRDefault="00E30A56" w:rsidP="00E30A56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4"/>
          <w:szCs w:val="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fldChar w:fldCharType="end"/>
      </w:r>
    </w:p>
    <w:tbl>
      <w:tblPr>
        <w:tblW w:w="9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3860"/>
        <w:gridCol w:w="2020"/>
      </w:tblGrid>
      <w:tr w:rsidR="008B3EF1" w:rsidRPr="008B3EF1" w:rsidTr="008B3EF1">
        <w:trPr>
          <w:trHeight w:val="408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Resultado Esperado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Actividades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% Ejecución</w:t>
            </w: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br/>
              <w:t>Primer Cuatrimestre 2021</w:t>
            </w:r>
          </w:p>
        </w:tc>
      </w:tr>
      <w:tr w:rsidR="008B3EF1" w:rsidRPr="008B3EF1" w:rsidTr="008B3EF1">
        <w:trPr>
          <w:trHeight w:val="51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b/>
                <w:bCs/>
                <w:lang w:val="es-GT" w:eastAsia="es-GT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b/>
                <w:bCs/>
                <w:lang w:val="es-GT" w:eastAsia="es-GT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b/>
                <w:bCs/>
                <w:lang w:val="es-GT" w:eastAsia="es-GT"/>
              </w:rPr>
            </w:pPr>
          </w:p>
        </w:tc>
      </w:tr>
      <w:tr w:rsidR="008B3EF1" w:rsidRPr="008B3EF1" w:rsidTr="008B3EF1">
        <w:trPr>
          <w:trHeight w:val="1275"/>
          <w:jc w:val="center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 xml:space="preserve">Fortalecer la aplicación de la justicia, estableciendo mecanismos regulares y formales de coordinación con instancias competentes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1.1.1. </w:t>
            </w:r>
            <w:r w:rsidRPr="008B3EF1">
              <w:rPr>
                <w:rFonts w:ascii="Arial" w:hAnsi="Arial" w:cs="Arial"/>
                <w:lang w:val="es-GT" w:eastAsia="es-GT"/>
              </w:rPr>
              <w:t>35 Presentaciones y procuraciones de denuncias por hechos ilícitos, faltas e infracciones administrativas contra diversidad biológica y SIGAP (246)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0%</w:t>
            </w:r>
          </w:p>
        </w:tc>
      </w:tr>
      <w:tr w:rsidR="008B3EF1" w:rsidRPr="008B3EF1" w:rsidTr="008B3EF1">
        <w:trPr>
          <w:trHeight w:val="765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1.1.2.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20 Procuraciones ante el OJ sobre los procesos en materia Ambiental (250)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0%</w:t>
            </w:r>
          </w:p>
        </w:tc>
      </w:tr>
      <w:tr w:rsidR="008B3EF1" w:rsidRPr="008B3EF1" w:rsidTr="008B3EF1">
        <w:trPr>
          <w:trHeight w:val="1275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1.1.3.  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22 acciones de asistencias técnica-legal a municipalidades, propietarios privados, </w:t>
            </w:r>
            <w:proofErr w:type="spellStart"/>
            <w:r w:rsidRPr="008B3EF1">
              <w:rPr>
                <w:rFonts w:ascii="Arial" w:hAnsi="Arial" w:cs="Arial"/>
                <w:lang w:val="es-GT" w:eastAsia="es-GT"/>
              </w:rPr>
              <w:t>ONGs</w:t>
            </w:r>
            <w:proofErr w:type="spellEnd"/>
            <w:r w:rsidRPr="008B3EF1">
              <w:rPr>
                <w:rFonts w:ascii="Arial" w:hAnsi="Arial" w:cs="Arial"/>
                <w:lang w:val="es-GT" w:eastAsia="es-GT"/>
              </w:rPr>
              <w:t xml:space="preserve"> y </w:t>
            </w:r>
            <w:proofErr w:type="spellStart"/>
            <w:r w:rsidRPr="008B3EF1">
              <w:rPr>
                <w:rFonts w:ascii="Arial" w:hAnsi="Arial" w:cs="Arial"/>
                <w:lang w:val="es-GT" w:eastAsia="es-GT"/>
              </w:rPr>
              <w:t>OGs</w:t>
            </w:r>
            <w:proofErr w:type="spellEnd"/>
            <w:r w:rsidRPr="008B3EF1">
              <w:rPr>
                <w:rFonts w:ascii="Arial" w:hAnsi="Arial" w:cs="Arial"/>
                <w:lang w:val="es-GT" w:eastAsia="es-GT"/>
              </w:rPr>
              <w:t xml:space="preserve"> para fortalecer el SIGAP (056)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915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1.1.4.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18 acciones de atenciones a solicitud de opinión técnica por parte del MP  y PGN (252)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50%</w:t>
            </w:r>
          </w:p>
        </w:tc>
      </w:tr>
      <w:tr w:rsidR="008B3EF1" w:rsidRPr="008B3EF1" w:rsidTr="008B3EF1">
        <w:trPr>
          <w:trHeight w:val="765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1.1.5.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 14 Declaraciones testimoniales en seguimiento a procesos legales (253)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50%</w:t>
            </w:r>
          </w:p>
        </w:tc>
      </w:tr>
      <w:tr w:rsidR="008B3EF1" w:rsidRPr="008B3EF1" w:rsidTr="008B3EF1">
        <w:trPr>
          <w:trHeight w:val="510"/>
          <w:jc w:val="center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 xml:space="preserve">Fortalecer el control y la vigilancia de parte del CONAP-Poptún a través de la presencia en las sedes distritales, realizando puestos de control móviles y fijos, patrullajes rutinarios y de alto impacto y  demarcación de brechas en Zonas Núcleo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1.2.1.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1 Plan integrado de Control y Vigilancia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51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1.2.2.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29 Operativos de control y vigilancia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51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1.2.3.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74 Patrullajes de control y vigilancia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51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1.2.4.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17 Decomisos  y/o rescate de especímenes de flora y fauna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02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1.2.5.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10 Administración y resguardo de decomisos de flora y fauna (242)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50%</w:t>
            </w:r>
          </w:p>
        </w:tc>
      </w:tr>
      <w:tr w:rsidR="008B3EF1" w:rsidRPr="008B3EF1" w:rsidTr="008B3EF1">
        <w:trPr>
          <w:trHeight w:val="72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1.2.6.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2 Sobrevuelos de monitoreo en Áreas Protegidas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155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1.2.7.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22 kilómetros Delimitación física de las áreas en el SIGAP (Establecimiento, limpieza de linderos y brechas corta fuegos)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005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lastRenderedPageBreak/>
              <w:t>Promover la participación y fortalecimiento de 5 comunidades ubicadas en las regiones de alto riesgo, que implique  asistencia técnica para la prevención y respuesta inmediata para control de incendios forestales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2.1.1.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Priorizar y capacitar a 5 comunidades seleccionadas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945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2.1.2</w:t>
            </w:r>
            <w:r w:rsidRPr="008B3EF1">
              <w:rPr>
                <w:rFonts w:ascii="Arial" w:hAnsi="Arial" w:cs="Arial"/>
                <w:lang w:val="es-GT" w:eastAsia="es-GT"/>
              </w:rPr>
              <w:t>. Reactivaciones de 5 CIF comunitarias con las comunidades priorizadas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660"/>
          <w:jc w:val="center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Prevención, Combate y evaluación de daños en Atención  a incendios forestales en coordinación con alianzas interinstitucionales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2.2.1</w:t>
            </w:r>
            <w:r w:rsidRPr="008B3EF1">
              <w:rPr>
                <w:rFonts w:ascii="Arial" w:hAnsi="Arial" w:cs="Arial"/>
                <w:lang w:val="es-GT" w:eastAsia="es-GT"/>
              </w:rPr>
              <w:t>. 1 Plan de prevención  y control de incendios forestales.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-</w:t>
            </w:r>
          </w:p>
        </w:tc>
      </w:tr>
      <w:tr w:rsidR="008B3EF1" w:rsidRPr="008B3EF1" w:rsidTr="008B3EF1">
        <w:trPr>
          <w:trHeight w:val="63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2.2.2.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105 Monitoreos de puntos de calor en el SIGAP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765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2.2.3.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Control y liquidación de 25 incendios forestales (Combate)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33%</w:t>
            </w:r>
          </w:p>
        </w:tc>
      </w:tr>
      <w:tr w:rsidR="008B3EF1" w:rsidRPr="008B3EF1" w:rsidTr="008B3EF1">
        <w:trPr>
          <w:trHeight w:val="705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 2.2.4. 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25 eventos de Prevención de incendios forestales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315"/>
          <w:jc w:val="center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  <w:t>Total del programa de Protección y Conservación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75%</w:t>
            </w:r>
          </w:p>
        </w:tc>
      </w:tr>
      <w:tr w:rsidR="008B3EF1" w:rsidRPr="008B3EF1" w:rsidTr="008B3EF1">
        <w:trPr>
          <w:trHeight w:val="825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Fomentar el manejo sostenible de los recursos forestales maderables, a través de la atención e implementación de planes de manejo forestal con propietarios de  fincas y comunidades reconocidas dentro de las áreas protegidas del sur de Peten.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1.1.1</w:t>
            </w:r>
            <w:r w:rsidRPr="008B3EF1">
              <w:rPr>
                <w:rFonts w:ascii="Arial" w:hAnsi="Arial" w:cs="Arial"/>
                <w:lang w:val="es-GT" w:eastAsia="es-GT"/>
              </w:rPr>
              <w:t>. Inspección para el otorgamiento de 15 credenciales de consumo forestal familiar en SIGAP (eliminado del PAM)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70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1.1.2.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Emisión de 15 credenciales de consumo forestal familiar en SIGAP (038)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110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1.1.3.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Inspección de ejecución (monitoreo) de 15 credenciales de consumo forestal familiar en Área Protegida (039)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97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1.1.4.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Inspección técnica previa a la aprobación de 1 plan de manejo forestal (maderable) en Área Protegida. (041)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0%</w:t>
            </w:r>
          </w:p>
        </w:tc>
      </w:tr>
      <w:tr w:rsidR="008B3EF1" w:rsidRPr="008B3EF1" w:rsidTr="008B3EF1">
        <w:trPr>
          <w:trHeight w:val="73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1.1.5.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Monitoreo a 4 planes de manejo (maderable) en Área Protegida (044)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50%</w:t>
            </w:r>
          </w:p>
        </w:tc>
      </w:tr>
      <w:tr w:rsidR="008B3EF1" w:rsidRPr="008B3EF1" w:rsidTr="008B3EF1">
        <w:trPr>
          <w:trHeight w:val="990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1.1.6.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Verificación del cumplimiento de 5 compromisos de recuperación en Área Protegida (035)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810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1.1.7.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120  Dictámenes Técnico para aprobación a  proyectos de incentivos forestales dentro de Área Protegida (162)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76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1.1.8.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120 Resoluciones de proyectos de incentivos forestales dentro de Área Protegida. (163)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0%</w:t>
            </w:r>
          </w:p>
        </w:tc>
      </w:tr>
      <w:tr w:rsidR="008B3EF1" w:rsidRPr="008B3EF1" w:rsidTr="008B3EF1">
        <w:trPr>
          <w:trHeight w:val="127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1.1.9.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 Elaboración de 3 dictámenes técnicos de solicitudes de aprobación de planes de manejo forestal (maderable) y planes de manejo de plantaciones forestales, en Área Protegida (042)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684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1.1.10. </w:t>
            </w:r>
            <w:r w:rsidRPr="008B3EF1">
              <w:rPr>
                <w:rFonts w:ascii="Arial" w:hAnsi="Arial" w:cs="Arial"/>
                <w:lang w:val="es-GT" w:eastAsia="es-GT"/>
              </w:rPr>
              <w:t>Aprobación de 120 planes de manejo de flora y fauna silvestre (189)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0%</w:t>
            </w:r>
          </w:p>
        </w:tc>
      </w:tr>
      <w:tr w:rsidR="008B3EF1" w:rsidRPr="008B3EF1" w:rsidTr="008B3EF1">
        <w:trPr>
          <w:trHeight w:val="76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1.1.12</w:t>
            </w:r>
            <w:r w:rsidRPr="008B3EF1">
              <w:rPr>
                <w:rFonts w:ascii="Arial" w:hAnsi="Arial" w:cs="Arial"/>
                <w:lang w:val="es-GT" w:eastAsia="es-GT"/>
              </w:rPr>
              <w:t>. Resolución de aprobación de 6 licencia forestal y plantaciones forestales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0%</w:t>
            </w:r>
          </w:p>
        </w:tc>
      </w:tr>
      <w:tr w:rsidR="008B3EF1" w:rsidRPr="008B3EF1" w:rsidTr="008B3EF1">
        <w:trPr>
          <w:trHeight w:val="127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1.1.13. </w:t>
            </w:r>
            <w:r w:rsidRPr="008B3EF1">
              <w:rPr>
                <w:rFonts w:ascii="Arial" w:hAnsi="Arial" w:cs="Arial"/>
                <w:lang w:val="es-GT" w:eastAsia="es-GT"/>
              </w:rPr>
              <w:t>Emisión de 6 licencias de aprovechamiento y comercialización de productos de flora silvestre maderable dentro de Área Protegida. (066)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0%</w:t>
            </w:r>
          </w:p>
        </w:tc>
      </w:tr>
      <w:tr w:rsidR="008B3EF1" w:rsidRPr="008B3EF1" w:rsidTr="008B3EF1">
        <w:trPr>
          <w:trHeight w:val="1170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1.1.14. 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3 Registros y/o actualizaciones de regentes y empresas comercializadoras y  reproductoras de flora y fauna. (049)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0%</w:t>
            </w:r>
          </w:p>
        </w:tc>
      </w:tr>
      <w:tr w:rsidR="008B3EF1" w:rsidRPr="008B3EF1" w:rsidTr="008B3EF1">
        <w:trPr>
          <w:trHeight w:val="73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1.1.15</w:t>
            </w:r>
            <w:r w:rsidRPr="008B3EF1">
              <w:rPr>
                <w:rFonts w:ascii="Arial" w:hAnsi="Arial" w:cs="Arial"/>
                <w:lang w:val="es-GT" w:eastAsia="es-GT"/>
              </w:rPr>
              <w:t>. Emisión 130 guías de transporte forestal (070)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705"/>
          <w:jc w:val="center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1.1.16.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Sistematización mensual de guías emitidas de transporte forestal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87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Promover el manejo de los recursos de flora no madera, a través de la atención a usuarios que presenten solicitudes de aprovechamiento, registro de reproductoras o comercializadoras y su monitoreo; en fincas privadas y comunitarias dentro y fuera de las Áreas protegidas del sur del Peten.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2.1.1</w:t>
            </w:r>
            <w:r w:rsidRPr="008B3EF1">
              <w:rPr>
                <w:rFonts w:ascii="Arial" w:hAnsi="Arial" w:cs="Arial"/>
                <w:lang w:val="es-GT" w:eastAsia="es-GT"/>
              </w:rPr>
              <w:t>. 28 Inspecciones previo a otorgar guías de transporte (069)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84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2.1.2. </w:t>
            </w:r>
            <w:r w:rsidRPr="008B3EF1">
              <w:rPr>
                <w:rFonts w:ascii="Arial" w:hAnsi="Arial" w:cs="Arial"/>
                <w:lang w:val="es-GT" w:eastAsia="es-GT"/>
              </w:rPr>
              <w:t>Emisión de 130 guías de transporte para especies de flora no maderable (Izote Pony). (070)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069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2.1.3. </w:t>
            </w:r>
            <w:r w:rsidRPr="008B3EF1">
              <w:rPr>
                <w:rFonts w:ascii="Arial" w:hAnsi="Arial" w:cs="Arial"/>
                <w:lang w:val="es-GT" w:eastAsia="es-GT"/>
              </w:rPr>
              <w:t>Sistematización mensual de guías de transporte de flora no maderable emitidas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89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Fomentar prácticas de recuperación de áreas verdes, protección del recurso hídrico y saneamiento ambiental, con participación de  la población que habitan las áreas protegidas del sur del Peten.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3.1.1. </w:t>
            </w:r>
            <w:r w:rsidRPr="008B3EF1">
              <w:rPr>
                <w:rFonts w:ascii="Arial" w:hAnsi="Arial" w:cs="Arial"/>
                <w:lang w:val="es-GT" w:eastAsia="es-GT"/>
              </w:rPr>
              <w:t>Coordinación y  Desarrollo de 8 actividades interinstitucionales para recuperación de áreas verdes, protección de recursos hídricos y saneamiento ambiental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0%</w:t>
            </w:r>
          </w:p>
        </w:tc>
      </w:tr>
      <w:tr w:rsidR="008B3EF1" w:rsidRPr="008B3EF1" w:rsidTr="008B3EF1">
        <w:trPr>
          <w:trHeight w:val="556"/>
          <w:jc w:val="center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  <w:t>Total del programa de Manejo de Recursos Naturales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61%</w:t>
            </w:r>
          </w:p>
        </w:tc>
      </w:tr>
      <w:tr w:rsidR="008B3EF1" w:rsidRPr="008B3EF1" w:rsidTr="008B3EF1">
        <w:trPr>
          <w:trHeight w:val="765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lastRenderedPageBreak/>
              <w:t xml:space="preserve">Realizar acciones de coordinación para hacer incidencia en el desarrollo de la línea base investigación.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1.1.1. </w:t>
            </w:r>
            <w:r w:rsidRPr="008B3EF1">
              <w:rPr>
                <w:rFonts w:ascii="Arial" w:hAnsi="Arial" w:cs="Arial"/>
                <w:lang w:val="es-GT" w:eastAsia="es-GT"/>
              </w:rPr>
              <w:t>2 acciones de Incidencia para realización temas de investigación priorizados para los CIII y CIV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765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1.1.2.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2 acciones de acompañamiento técnico a organizaciones que realizan proyectos de investigación.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-</w:t>
            </w:r>
          </w:p>
        </w:tc>
      </w:tr>
      <w:tr w:rsidR="008B3EF1" w:rsidRPr="008B3EF1" w:rsidTr="008B3EF1">
        <w:trPr>
          <w:trHeight w:val="315"/>
          <w:jc w:val="center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  <w:t>Total del programa de Investigación y monitoreo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50%</w:t>
            </w:r>
          </w:p>
        </w:tc>
      </w:tr>
      <w:tr w:rsidR="008B3EF1" w:rsidRPr="008B3EF1" w:rsidTr="00A6752A">
        <w:trPr>
          <w:trHeight w:val="380"/>
          <w:jc w:val="center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B3EF1">
              <w:rPr>
                <w:rFonts w:ascii="Arial" w:hAnsi="Arial" w:cs="Arial"/>
                <w:color w:val="000000"/>
                <w:lang w:val="es-GT" w:eastAsia="es-GT"/>
              </w:rPr>
              <w:t xml:space="preserve">Desarrollar e implementar un programa de educación ambiental y cultural formal (escuelas), no formal (comunidades y/o medios de comunicación masiva) con énfasis en las comunidades de los Complejos III y IV a través de alianzas estratégicas (sobre temas de legislación ambiental, </w:t>
            </w:r>
            <w:proofErr w:type="spellStart"/>
            <w:r w:rsidRPr="008B3EF1">
              <w:rPr>
                <w:rFonts w:ascii="Arial" w:hAnsi="Arial" w:cs="Arial"/>
                <w:color w:val="000000"/>
                <w:lang w:val="es-GT" w:eastAsia="es-GT"/>
              </w:rPr>
              <w:t>xate</w:t>
            </w:r>
            <w:proofErr w:type="spellEnd"/>
            <w:r w:rsidRPr="008B3EF1">
              <w:rPr>
                <w:rFonts w:ascii="Arial" w:hAnsi="Arial" w:cs="Arial"/>
                <w:color w:val="000000"/>
                <w:lang w:val="es-GT" w:eastAsia="es-GT"/>
              </w:rPr>
              <w:t xml:space="preserve">, cacería, </w:t>
            </w:r>
            <w:proofErr w:type="spellStart"/>
            <w:r w:rsidRPr="008B3EF1">
              <w:rPr>
                <w:rFonts w:ascii="Arial" w:hAnsi="Arial" w:cs="Arial"/>
                <w:color w:val="000000"/>
                <w:lang w:val="es-GT" w:eastAsia="es-GT"/>
              </w:rPr>
              <w:t>etc</w:t>
            </w:r>
            <w:proofErr w:type="spellEnd"/>
            <w:r w:rsidRPr="008B3EF1">
              <w:rPr>
                <w:rFonts w:ascii="Arial" w:hAnsi="Arial" w:cs="Arial"/>
                <w:color w:val="000000"/>
                <w:lang w:val="es-GT" w:eastAsia="es-GT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 xml:space="preserve">1.1.1. </w:t>
            </w:r>
            <w:r w:rsidRPr="008B3EF1">
              <w:rPr>
                <w:rFonts w:ascii="Arial" w:hAnsi="Arial" w:cs="Arial"/>
                <w:color w:val="000000"/>
                <w:lang w:val="es-GT" w:eastAsia="es-GT"/>
              </w:rPr>
              <w:t>1 Plan de Educación ambiental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B3EF1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02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1.1.2.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Sensibilización a 2100 personas, para la conservación de la Diversidad Biológica por medio presencial (charlas, foros, conferencias, simposio, </w:t>
            </w:r>
            <w:proofErr w:type="spellStart"/>
            <w:r w:rsidRPr="008B3EF1">
              <w:rPr>
                <w:rFonts w:ascii="Arial" w:hAnsi="Arial" w:cs="Arial"/>
                <w:lang w:val="es-GT" w:eastAsia="es-GT"/>
              </w:rPr>
              <w:t>etc</w:t>
            </w:r>
            <w:proofErr w:type="spellEnd"/>
            <w:r w:rsidRPr="008B3EF1">
              <w:rPr>
                <w:rFonts w:ascii="Arial" w:hAnsi="Arial" w:cs="Arial"/>
                <w:lang w:val="es-GT" w:eastAsia="es-GT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90%</w:t>
            </w:r>
          </w:p>
        </w:tc>
      </w:tr>
      <w:tr w:rsidR="008B3EF1" w:rsidRPr="008B3EF1" w:rsidTr="008B3EF1">
        <w:trPr>
          <w:trHeight w:val="102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1.1.3.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Sensibilización para la conservación de la Diversidad Biológica por medios de comunicación masiva (4 programas de radio)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A6752A">
        <w:trPr>
          <w:trHeight w:val="162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A6752A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Acompañamiento a proyectos piloto de manejo comunitario para el aprovechamiento y uso sostenible de recursos naturales renovables, en comunidades con firma de Acuerdo de Cooperación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2.1.1.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4 acciones de Incidencia y/o acompañamiento para el desarrollo de proyectos de actividades económica-productivas sostenibles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85%</w:t>
            </w:r>
          </w:p>
        </w:tc>
      </w:tr>
      <w:tr w:rsidR="008B3EF1" w:rsidRPr="008B3EF1" w:rsidTr="008B3EF1">
        <w:trPr>
          <w:trHeight w:val="153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B3EF1">
              <w:rPr>
                <w:rFonts w:ascii="Arial" w:hAnsi="Arial" w:cs="Arial"/>
                <w:color w:val="000000"/>
                <w:lang w:val="es-GT" w:eastAsia="es-GT"/>
              </w:rPr>
              <w:t>Firmas de Acuerdos de Cooperación con las comunidades ubicadas en la ZUS, y de acuerdo a la Política de Asentamiento Humanos en Áreas Protegidas de Petén.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 xml:space="preserve">3.1.1.  </w:t>
            </w:r>
            <w:r w:rsidRPr="008B3EF1">
              <w:rPr>
                <w:rFonts w:ascii="Arial" w:hAnsi="Arial" w:cs="Arial"/>
                <w:color w:val="000000"/>
                <w:lang w:val="es-GT" w:eastAsia="es-GT"/>
              </w:rPr>
              <w:t xml:space="preserve">20 informes de seguimiento a Acuerdos de cooperación y/o conservación en Área Protegida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B3EF1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27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Fortalecer el desarrollo del programa de Desarrollo Sostenible, a través de la asistencia técnica a usuarios en casos de ordenamiento territorial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3.2.1. </w:t>
            </w:r>
            <w:r w:rsidRPr="008B3EF1">
              <w:rPr>
                <w:rFonts w:ascii="Arial" w:hAnsi="Arial" w:cs="Arial"/>
                <w:lang w:val="es-GT" w:eastAsia="es-GT"/>
              </w:rPr>
              <w:t>11 informes de asistencia técnica en el análisis de casos de conflictividad agraria y/u ordenamiento territorial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750"/>
          <w:jc w:val="center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 xml:space="preserve">Promover ordenamiento territorial en los municipalidades de Poptún, Dolores y San Luis </w:t>
            </w:r>
            <w:proofErr w:type="gramStart"/>
            <w:r w:rsidRPr="008B3EF1">
              <w:rPr>
                <w:rFonts w:ascii="Arial" w:hAnsi="Arial" w:cs="Arial"/>
                <w:lang w:val="es-GT" w:eastAsia="es-GT"/>
              </w:rPr>
              <w:t>y  fomentar</w:t>
            </w:r>
            <w:proofErr w:type="gramEnd"/>
            <w:r w:rsidRPr="008B3EF1">
              <w:rPr>
                <w:rFonts w:ascii="Arial" w:hAnsi="Arial" w:cs="Arial"/>
                <w:lang w:val="es-GT" w:eastAsia="es-GT"/>
              </w:rPr>
              <w:t xml:space="preserve"> el establecimiento y/o  fortalecimiento de Parques Regionales Municipales, con el fin de fomentar la regeneración natural en donde sea posible.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3.3.1. </w:t>
            </w:r>
            <w:r w:rsidRPr="008B3EF1">
              <w:rPr>
                <w:rFonts w:ascii="Arial" w:hAnsi="Arial" w:cs="Arial"/>
                <w:lang w:val="es-GT" w:eastAsia="es-GT"/>
              </w:rPr>
              <w:t>2 Coordinación de acciones con actores locales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B3EF1">
              <w:rPr>
                <w:rFonts w:ascii="Arial" w:hAnsi="Arial" w:cs="Arial"/>
                <w:color w:val="000000"/>
                <w:lang w:val="es-GT" w:eastAsia="es-GT"/>
              </w:rPr>
              <w:t>90%</w:t>
            </w:r>
          </w:p>
        </w:tc>
      </w:tr>
      <w:tr w:rsidR="008B3EF1" w:rsidRPr="008B3EF1" w:rsidTr="008B3EF1">
        <w:trPr>
          <w:trHeight w:val="1365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3.3.2.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4 acciones de acompañamiento a Municipalidades, grupos comunitarios.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B3EF1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B3EF1" w:rsidRPr="008B3EF1" w:rsidTr="00A6752A">
        <w:trPr>
          <w:trHeight w:val="102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Dar seguimiento al proceso de desalojo de grupos usurpadores establecidos posterior a la declaratoria del área protegida.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3.4.1.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Seguimiento a 2 procesos de órdenes de desalojos iniciados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50%</w:t>
            </w:r>
          </w:p>
        </w:tc>
      </w:tr>
      <w:tr w:rsidR="008B3EF1" w:rsidRPr="008B3EF1" w:rsidTr="00A6752A">
        <w:trPr>
          <w:trHeight w:val="315"/>
          <w:jc w:val="center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  <w:t>Total del programa de Desarrollo Sostenible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91%</w:t>
            </w:r>
          </w:p>
        </w:tc>
      </w:tr>
      <w:tr w:rsidR="008B3EF1" w:rsidRPr="008B3EF1" w:rsidTr="00A6752A">
        <w:trPr>
          <w:trHeight w:val="10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lastRenderedPageBreak/>
              <w:t xml:space="preserve">Fortalecer la participación de la Subregional en acciones interinstitucionales para el manejo de las áreas protegidas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1.1.1.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2 acciones de acompañamiento a trabajos conjuntos relaciones a la conservación de bloque Macizo Montañoso Chiquibul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-</w:t>
            </w:r>
          </w:p>
        </w:tc>
      </w:tr>
      <w:tr w:rsidR="008B3EF1" w:rsidRPr="008B3EF1" w:rsidTr="008B3EF1">
        <w:trPr>
          <w:trHeight w:val="51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1.1.2.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Participación en 12 COMUDES y sus comisiones.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51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 xml:space="preserve">1.1.3. 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10 Participaciones en </w:t>
            </w:r>
            <w:proofErr w:type="spellStart"/>
            <w:r w:rsidRPr="008B3EF1">
              <w:rPr>
                <w:rFonts w:ascii="Arial" w:hAnsi="Arial" w:cs="Arial"/>
                <w:lang w:val="es-GT" w:eastAsia="es-GT"/>
              </w:rPr>
              <w:t>COE´s</w:t>
            </w:r>
            <w:proofErr w:type="spellEnd"/>
            <w:r w:rsidRPr="008B3EF1">
              <w:rPr>
                <w:rFonts w:ascii="Arial" w:hAnsi="Arial" w:cs="Arial"/>
                <w:lang w:val="es-GT" w:eastAsia="es-GT"/>
              </w:rPr>
              <w:t xml:space="preserve"> y reactivación de las CIF Municipales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020"/>
          <w:jc w:val="center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1.1.4.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 5 Participaciones en mesas ambientales, agrarias y de coadministración/administración (incluye reactivación)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8B3EF1">
        <w:trPr>
          <w:trHeight w:val="127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 xml:space="preserve">Incidencia para Promover el establecimiento de mecanismos de pago por servicios ambientales en las subcuencas de los ríos </w:t>
            </w:r>
            <w:proofErr w:type="spellStart"/>
            <w:r w:rsidRPr="008B3EF1">
              <w:rPr>
                <w:rFonts w:ascii="Arial" w:hAnsi="Arial" w:cs="Arial"/>
                <w:lang w:val="es-GT" w:eastAsia="es-GT"/>
              </w:rPr>
              <w:t>Machaquila</w:t>
            </w:r>
            <w:proofErr w:type="spellEnd"/>
            <w:r w:rsidRPr="008B3EF1">
              <w:rPr>
                <w:rFonts w:ascii="Arial" w:hAnsi="Arial" w:cs="Arial"/>
                <w:lang w:val="es-GT" w:eastAsia="es-GT"/>
              </w:rPr>
              <w:t xml:space="preserve">, </w:t>
            </w:r>
            <w:proofErr w:type="spellStart"/>
            <w:r w:rsidRPr="008B3EF1">
              <w:rPr>
                <w:rFonts w:ascii="Arial" w:hAnsi="Arial" w:cs="Arial"/>
                <w:lang w:val="es-GT" w:eastAsia="es-GT"/>
              </w:rPr>
              <w:t>Chiquibul</w:t>
            </w:r>
            <w:proofErr w:type="spellEnd"/>
            <w:r w:rsidRPr="008B3EF1">
              <w:rPr>
                <w:rFonts w:ascii="Arial" w:hAnsi="Arial" w:cs="Arial"/>
                <w:lang w:val="es-GT" w:eastAsia="es-GT"/>
              </w:rPr>
              <w:t xml:space="preserve"> y </w:t>
            </w:r>
            <w:proofErr w:type="spellStart"/>
            <w:r w:rsidRPr="008B3EF1">
              <w:rPr>
                <w:rFonts w:ascii="Arial" w:hAnsi="Arial" w:cs="Arial"/>
                <w:lang w:val="es-GT" w:eastAsia="es-GT"/>
              </w:rPr>
              <w:t>Mopan</w:t>
            </w:r>
            <w:proofErr w:type="spellEnd"/>
            <w:r w:rsidRPr="008B3EF1">
              <w:rPr>
                <w:rFonts w:ascii="Arial" w:hAnsi="Arial" w:cs="Arial"/>
                <w:lang w:val="es-GT" w:eastAsia="es-GT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1.2.1.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1 Reunión de Coordinación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-</w:t>
            </w:r>
          </w:p>
        </w:tc>
      </w:tr>
      <w:tr w:rsidR="008B3EF1" w:rsidRPr="008B3EF1" w:rsidTr="008B3EF1">
        <w:trPr>
          <w:trHeight w:val="153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 xml:space="preserve">Fortalecer el control y la vigilancia de parte del CONAP-Poptún a través de la gestión para la contratación, capacitación y equipamiento de  técnicos y </w:t>
            </w:r>
            <w:proofErr w:type="spellStart"/>
            <w:r w:rsidRPr="008B3EF1">
              <w:rPr>
                <w:rFonts w:ascii="Arial" w:hAnsi="Arial" w:cs="Arial"/>
                <w:lang w:val="es-GT" w:eastAsia="es-GT"/>
              </w:rPr>
              <w:t>guardarrecursos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2.1.1.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3 acciones de seguimiento al fortalecimiento del programa de Control y Protección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90%</w:t>
            </w:r>
          </w:p>
        </w:tc>
      </w:tr>
      <w:tr w:rsidR="008B3EF1" w:rsidRPr="008B3EF1" w:rsidTr="008B3EF1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Fortalecer capacidades de personal técnico, administrativo y operativo de la Subregional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2.2.1.</w:t>
            </w:r>
            <w:r w:rsidRPr="008B3EF1">
              <w:rPr>
                <w:rFonts w:ascii="Arial" w:hAnsi="Arial" w:cs="Arial"/>
                <w:lang w:val="es-GT" w:eastAsia="es-GT"/>
              </w:rPr>
              <w:t xml:space="preserve"> 5 eventos de capacitaciones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8B3EF1">
              <w:rPr>
                <w:rFonts w:ascii="Arial" w:hAnsi="Arial" w:cs="Arial"/>
                <w:lang w:val="es-GT" w:eastAsia="es-GT"/>
              </w:rPr>
              <w:t>100%</w:t>
            </w:r>
          </w:p>
        </w:tc>
      </w:tr>
      <w:tr w:rsidR="008B3EF1" w:rsidRPr="008B3EF1" w:rsidTr="00A6752A">
        <w:trPr>
          <w:trHeight w:val="468"/>
          <w:jc w:val="center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  <w:t>Total del programa de Administración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98%</w:t>
            </w:r>
          </w:p>
        </w:tc>
      </w:tr>
      <w:tr w:rsidR="008B3EF1" w:rsidRPr="008B3EF1" w:rsidTr="00A6752A">
        <w:trPr>
          <w:trHeight w:val="559"/>
          <w:jc w:val="center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sz w:val="24"/>
                <w:szCs w:val="24"/>
                <w:lang w:val="es-GT" w:eastAsia="es-GT"/>
              </w:rPr>
              <w:t>Porcentaje promedio ponderado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B3EF1" w:rsidRPr="008B3EF1" w:rsidRDefault="008B3EF1" w:rsidP="008B3EF1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8B3EF1">
              <w:rPr>
                <w:rFonts w:ascii="Arial" w:hAnsi="Arial" w:cs="Arial"/>
                <w:b/>
                <w:bCs/>
                <w:lang w:val="es-GT" w:eastAsia="es-GT"/>
              </w:rPr>
              <w:t>75%</w:t>
            </w:r>
          </w:p>
        </w:tc>
      </w:tr>
    </w:tbl>
    <w:p w:rsidR="00E30A56" w:rsidRDefault="00E30A56" w:rsidP="00E30A56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E4A21" w:rsidRPr="005E4A21" w:rsidRDefault="005E4A21" w:rsidP="00E30A56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5E4A21" w:rsidRDefault="005E4A21" w:rsidP="00C87C09">
      <w:pPr>
        <w:tabs>
          <w:tab w:val="left" w:pos="-1440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5E4A21">
        <w:rPr>
          <w:rFonts w:ascii="Arial" w:hAnsi="Arial" w:cs="Arial"/>
          <w:b/>
          <w:sz w:val="28"/>
          <w:szCs w:val="28"/>
          <w:lang w:val="es-ES_tradnl"/>
        </w:rPr>
        <w:t>*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5E4A21">
        <w:rPr>
          <w:rFonts w:ascii="Arial" w:hAnsi="Arial" w:cs="Arial"/>
          <w:sz w:val="24"/>
          <w:szCs w:val="24"/>
          <w:lang w:val="es-ES_tradnl"/>
        </w:rPr>
        <w:t>La fuente de financiamiento del POA anterior (202</w:t>
      </w:r>
      <w:r w:rsidR="00C87C09">
        <w:rPr>
          <w:rFonts w:ascii="Arial" w:hAnsi="Arial" w:cs="Arial"/>
          <w:sz w:val="24"/>
          <w:szCs w:val="24"/>
          <w:lang w:val="es-ES_tradnl"/>
        </w:rPr>
        <w:t>1</w:t>
      </w:r>
      <w:r w:rsidRPr="005E4A21">
        <w:rPr>
          <w:rFonts w:ascii="Arial" w:hAnsi="Arial" w:cs="Arial"/>
          <w:sz w:val="24"/>
          <w:szCs w:val="24"/>
          <w:lang w:val="es-ES_tradnl"/>
        </w:rPr>
        <w:t>), corresponde al Programa 31 “Protección, Conservación y Uso Sostenible de las Áreas Protegidas y la Diversidad Biológica”, que es la fuente de financiamiento del CONAP.</w:t>
      </w:r>
    </w:p>
    <w:p w:rsidR="00E30A56" w:rsidRPr="005E4A21" w:rsidRDefault="00E30A56" w:rsidP="00A1333E">
      <w:pPr>
        <w:pStyle w:val="Prrafodelista"/>
        <w:tabs>
          <w:tab w:val="left" w:pos="-1440"/>
        </w:tabs>
        <w:spacing w:line="276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E30A56" w:rsidRDefault="00E30A56" w:rsidP="00A1333E">
      <w:pPr>
        <w:pStyle w:val="Prrafodelista"/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30A56" w:rsidRDefault="00E30A56" w:rsidP="00A1333E">
      <w:pPr>
        <w:pStyle w:val="Prrafodelista"/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D2F07" w:rsidRDefault="00ED2F07" w:rsidP="00F17493"/>
    <w:sectPr w:rsidR="00ED2F07" w:rsidSect="00C87C09">
      <w:headerReference w:type="default" r:id="rId9"/>
      <w:pgSz w:w="12240" w:h="15840" w:code="1"/>
      <w:pgMar w:top="1864" w:right="1701" w:bottom="1417" w:left="1701" w:header="708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D83" w:rsidRDefault="00792D83" w:rsidP="00801B12">
      <w:r>
        <w:separator/>
      </w:r>
    </w:p>
  </w:endnote>
  <w:endnote w:type="continuationSeparator" w:id="0">
    <w:p w:rsidR="00792D83" w:rsidRDefault="00792D83" w:rsidP="0080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D83" w:rsidRDefault="00792D83" w:rsidP="00801B12">
      <w:r>
        <w:separator/>
      </w:r>
    </w:p>
  </w:footnote>
  <w:footnote w:type="continuationSeparator" w:id="0">
    <w:p w:rsidR="00792D83" w:rsidRDefault="00792D83" w:rsidP="0080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7A8" w:rsidRPr="00801B12" w:rsidRDefault="003507A8" w:rsidP="00801B12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55BA9698" wp14:editId="72302559">
          <wp:simplePos x="0" y="0"/>
          <wp:positionH relativeFrom="page">
            <wp:posOffset>-78024</wp:posOffset>
          </wp:positionH>
          <wp:positionV relativeFrom="paragraph">
            <wp:posOffset>-702310</wp:posOffset>
          </wp:positionV>
          <wp:extent cx="7951839" cy="10311319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onap Poptún Peté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839" cy="10311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30D7"/>
    <w:multiLevelType w:val="multilevel"/>
    <w:tmpl w:val="58A4262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097F95"/>
    <w:multiLevelType w:val="hybridMultilevel"/>
    <w:tmpl w:val="7A78B480"/>
    <w:lvl w:ilvl="0" w:tplc="100A001B">
      <w:start w:val="1"/>
      <w:numFmt w:val="lowerRoman"/>
      <w:lvlText w:val="%1."/>
      <w:lvlJc w:val="right"/>
      <w:pPr>
        <w:ind w:left="1070" w:hanging="360"/>
      </w:pPr>
    </w:lvl>
    <w:lvl w:ilvl="1" w:tplc="100A0019" w:tentative="1">
      <w:start w:val="1"/>
      <w:numFmt w:val="lowerLetter"/>
      <w:lvlText w:val="%2."/>
      <w:lvlJc w:val="left"/>
      <w:pPr>
        <w:ind w:left="1790" w:hanging="360"/>
      </w:pPr>
    </w:lvl>
    <w:lvl w:ilvl="2" w:tplc="100A001B" w:tentative="1">
      <w:start w:val="1"/>
      <w:numFmt w:val="lowerRoman"/>
      <w:lvlText w:val="%3."/>
      <w:lvlJc w:val="right"/>
      <w:pPr>
        <w:ind w:left="2510" w:hanging="180"/>
      </w:pPr>
    </w:lvl>
    <w:lvl w:ilvl="3" w:tplc="100A000F" w:tentative="1">
      <w:start w:val="1"/>
      <w:numFmt w:val="decimal"/>
      <w:lvlText w:val="%4."/>
      <w:lvlJc w:val="left"/>
      <w:pPr>
        <w:ind w:left="3230" w:hanging="360"/>
      </w:pPr>
    </w:lvl>
    <w:lvl w:ilvl="4" w:tplc="100A0019" w:tentative="1">
      <w:start w:val="1"/>
      <w:numFmt w:val="lowerLetter"/>
      <w:lvlText w:val="%5."/>
      <w:lvlJc w:val="left"/>
      <w:pPr>
        <w:ind w:left="3950" w:hanging="360"/>
      </w:pPr>
    </w:lvl>
    <w:lvl w:ilvl="5" w:tplc="100A001B" w:tentative="1">
      <w:start w:val="1"/>
      <w:numFmt w:val="lowerRoman"/>
      <w:lvlText w:val="%6."/>
      <w:lvlJc w:val="right"/>
      <w:pPr>
        <w:ind w:left="4670" w:hanging="180"/>
      </w:pPr>
    </w:lvl>
    <w:lvl w:ilvl="6" w:tplc="100A000F" w:tentative="1">
      <w:start w:val="1"/>
      <w:numFmt w:val="decimal"/>
      <w:lvlText w:val="%7."/>
      <w:lvlJc w:val="left"/>
      <w:pPr>
        <w:ind w:left="5390" w:hanging="360"/>
      </w:pPr>
    </w:lvl>
    <w:lvl w:ilvl="7" w:tplc="100A0019" w:tentative="1">
      <w:start w:val="1"/>
      <w:numFmt w:val="lowerLetter"/>
      <w:lvlText w:val="%8."/>
      <w:lvlJc w:val="left"/>
      <w:pPr>
        <w:ind w:left="6110" w:hanging="360"/>
      </w:pPr>
    </w:lvl>
    <w:lvl w:ilvl="8" w:tplc="1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F61E7B"/>
    <w:multiLevelType w:val="hybridMultilevel"/>
    <w:tmpl w:val="A0869FFE"/>
    <w:lvl w:ilvl="0" w:tplc="76E81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F4511"/>
    <w:multiLevelType w:val="multilevel"/>
    <w:tmpl w:val="DA8233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1953B28"/>
    <w:multiLevelType w:val="hybridMultilevel"/>
    <w:tmpl w:val="DC788834"/>
    <w:lvl w:ilvl="0" w:tplc="10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1AC1BD7"/>
    <w:multiLevelType w:val="hybridMultilevel"/>
    <w:tmpl w:val="9B14B3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045C"/>
    <w:multiLevelType w:val="multilevel"/>
    <w:tmpl w:val="6152E9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12"/>
    <w:rsid w:val="0002716F"/>
    <w:rsid w:val="000A2F8E"/>
    <w:rsid w:val="000A3F53"/>
    <w:rsid w:val="00114DC7"/>
    <w:rsid w:val="001566D0"/>
    <w:rsid w:val="00160F89"/>
    <w:rsid w:val="00291E0F"/>
    <w:rsid w:val="002C3B57"/>
    <w:rsid w:val="003005B4"/>
    <w:rsid w:val="003117F3"/>
    <w:rsid w:val="00325944"/>
    <w:rsid w:val="003507A8"/>
    <w:rsid w:val="003916B6"/>
    <w:rsid w:val="003C5F6F"/>
    <w:rsid w:val="003D1953"/>
    <w:rsid w:val="003F16D8"/>
    <w:rsid w:val="00427791"/>
    <w:rsid w:val="0043633E"/>
    <w:rsid w:val="004363AF"/>
    <w:rsid w:val="0043745D"/>
    <w:rsid w:val="005322C5"/>
    <w:rsid w:val="00546F2C"/>
    <w:rsid w:val="00582DBA"/>
    <w:rsid w:val="00596107"/>
    <w:rsid w:val="005A39C3"/>
    <w:rsid w:val="005A728B"/>
    <w:rsid w:val="005E4A21"/>
    <w:rsid w:val="005E4B90"/>
    <w:rsid w:val="00622836"/>
    <w:rsid w:val="00625BC8"/>
    <w:rsid w:val="00641FEF"/>
    <w:rsid w:val="00674CB4"/>
    <w:rsid w:val="00680467"/>
    <w:rsid w:val="006B5BAA"/>
    <w:rsid w:val="00792D83"/>
    <w:rsid w:val="007C6665"/>
    <w:rsid w:val="00801B12"/>
    <w:rsid w:val="00805A50"/>
    <w:rsid w:val="008B20E1"/>
    <w:rsid w:val="008B3EF1"/>
    <w:rsid w:val="008C2F0A"/>
    <w:rsid w:val="008C6597"/>
    <w:rsid w:val="008E48E2"/>
    <w:rsid w:val="009112A5"/>
    <w:rsid w:val="009671D3"/>
    <w:rsid w:val="009917D3"/>
    <w:rsid w:val="0099562A"/>
    <w:rsid w:val="009B56AD"/>
    <w:rsid w:val="00A1333E"/>
    <w:rsid w:val="00A50D57"/>
    <w:rsid w:val="00A65DDD"/>
    <w:rsid w:val="00A6752A"/>
    <w:rsid w:val="00AC2445"/>
    <w:rsid w:val="00AC2E5B"/>
    <w:rsid w:val="00AE5056"/>
    <w:rsid w:val="00B536DF"/>
    <w:rsid w:val="00B61CD8"/>
    <w:rsid w:val="00B75EFE"/>
    <w:rsid w:val="00B83FC4"/>
    <w:rsid w:val="00BE401E"/>
    <w:rsid w:val="00C71884"/>
    <w:rsid w:val="00C80A30"/>
    <w:rsid w:val="00C87C09"/>
    <w:rsid w:val="00CE0A3D"/>
    <w:rsid w:val="00CF4709"/>
    <w:rsid w:val="00D21E89"/>
    <w:rsid w:val="00D315F1"/>
    <w:rsid w:val="00D3493A"/>
    <w:rsid w:val="00E30A56"/>
    <w:rsid w:val="00E37ABE"/>
    <w:rsid w:val="00E71C1A"/>
    <w:rsid w:val="00E96A5E"/>
    <w:rsid w:val="00EC0003"/>
    <w:rsid w:val="00ED2F07"/>
    <w:rsid w:val="00ED54D9"/>
    <w:rsid w:val="00F17493"/>
    <w:rsid w:val="00F71AAC"/>
    <w:rsid w:val="00F82403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E24DB7B-8787-437E-BEE8-F154AAEC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1333E"/>
    <w:pPr>
      <w:keepNext/>
      <w:tabs>
        <w:tab w:val="center" w:pos="4680"/>
      </w:tabs>
      <w:jc w:val="both"/>
      <w:outlineLvl w:val="0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B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B12"/>
  </w:style>
  <w:style w:type="paragraph" w:styleId="Piedepgina">
    <w:name w:val="footer"/>
    <w:basedOn w:val="Normal"/>
    <w:link w:val="PiedepginaCar"/>
    <w:uiPriority w:val="99"/>
    <w:unhideWhenUsed/>
    <w:rsid w:val="00801B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B12"/>
  </w:style>
  <w:style w:type="character" w:customStyle="1" w:styleId="Ttulo1Car">
    <w:name w:val="Título 1 Car"/>
    <w:basedOn w:val="Fuentedeprrafopredeter"/>
    <w:link w:val="Ttulo1"/>
    <w:rsid w:val="00A1333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133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3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33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05A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5A5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5A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A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5A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2659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HpAuxiliarDanilo</dc:creator>
  <cp:keywords/>
  <dc:description/>
  <cp:lastModifiedBy>Brenner Dimitri Pinto Velasquez</cp:lastModifiedBy>
  <cp:revision>2</cp:revision>
  <cp:lastPrinted>2021-05-20T17:42:00Z</cp:lastPrinted>
  <dcterms:created xsi:type="dcterms:W3CDTF">2021-11-17T13:37:00Z</dcterms:created>
  <dcterms:modified xsi:type="dcterms:W3CDTF">2021-11-17T13:37:00Z</dcterms:modified>
</cp:coreProperties>
</file>