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70A165" w14:textId="4B50E68A" w:rsidR="00672A4C" w:rsidRPr="009D7695" w:rsidRDefault="007E7EE6" w:rsidP="007E7EE6">
      <w:pPr>
        <w:pStyle w:val="1"/>
        <w:tabs>
          <w:tab w:val="center" w:pos="4773"/>
          <w:tab w:val="left" w:pos="6564"/>
        </w:tabs>
        <w:jc w:val="left"/>
        <w:rPr>
          <w:rFonts w:asciiTheme="minorHAnsi" w:hAnsiTheme="minorHAnsi" w:cstheme="minorHAnsi"/>
          <w:b/>
          <w:sz w:val="36"/>
          <w:szCs w:val="24"/>
        </w:rPr>
      </w:pPr>
      <w:r w:rsidRPr="009D7695">
        <w:rPr>
          <w:rFonts w:asciiTheme="minorHAnsi" w:hAnsiTheme="minorHAnsi" w:cstheme="minorHAnsi"/>
          <w:b/>
          <w:noProof/>
          <w:sz w:val="24"/>
          <w:szCs w:val="24"/>
          <w:lang w:val="es-GT" w:eastAsia="es-GT"/>
        </w:rPr>
        <w:drawing>
          <wp:anchor distT="0" distB="0" distL="114300" distR="114300" simplePos="0" relativeHeight="251658240" behindDoc="1" locked="0" layoutInCell="1" allowOverlap="1" wp14:anchorId="202126AE" wp14:editId="41FF7B0B">
            <wp:simplePos x="0" y="0"/>
            <wp:positionH relativeFrom="margin">
              <wp:posOffset>4815840</wp:posOffset>
            </wp:positionH>
            <wp:positionV relativeFrom="paragraph">
              <wp:posOffset>-275590</wp:posOffset>
            </wp:positionV>
            <wp:extent cx="939165" cy="786765"/>
            <wp:effectExtent l="0" t="0" r="0" b="0"/>
            <wp:wrapNone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165" cy="786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D7695">
        <w:rPr>
          <w:rFonts w:asciiTheme="minorHAnsi" w:hAnsiTheme="minorHAnsi" w:cstheme="minorHAnsi"/>
          <w:b/>
          <w:noProof/>
          <w:sz w:val="24"/>
          <w:szCs w:val="24"/>
          <w:lang w:val="es-GT" w:eastAsia="es-GT"/>
        </w:rPr>
        <w:drawing>
          <wp:anchor distT="0" distB="0" distL="114300" distR="114300" simplePos="0" relativeHeight="251659264" behindDoc="1" locked="0" layoutInCell="1" allowOverlap="1" wp14:anchorId="06A72926" wp14:editId="10779D8E">
            <wp:simplePos x="0" y="0"/>
            <wp:positionH relativeFrom="column">
              <wp:posOffset>227330</wp:posOffset>
            </wp:positionH>
            <wp:positionV relativeFrom="paragraph">
              <wp:posOffset>-163294</wp:posOffset>
            </wp:positionV>
            <wp:extent cx="841375" cy="810895"/>
            <wp:effectExtent l="0" t="0" r="0" b="8255"/>
            <wp:wrapNone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1375" cy="810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56D18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9D7695">
        <w:rPr>
          <w:rFonts w:asciiTheme="minorHAnsi" w:hAnsiTheme="minorHAnsi" w:cstheme="minorHAnsi"/>
          <w:b/>
          <w:sz w:val="24"/>
          <w:szCs w:val="24"/>
        </w:rPr>
        <w:tab/>
      </w:r>
      <w:r w:rsidR="00672A4C" w:rsidRPr="009D7695">
        <w:rPr>
          <w:rFonts w:asciiTheme="minorHAnsi" w:hAnsiTheme="minorHAnsi" w:cstheme="minorHAnsi"/>
          <w:b/>
          <w:sz w:val="36"/>
          <w:szCs w:val="24"/>
        </w:rPr>
        <w:t xml:space="preserve">FICHA TÉCNICA </w:t>
      </w:r>
      <w:r w:rsidRPr="009D7695">
        <w:rPr>
          <w:rFonts w:asciiTheme="minorHAnsi" w:hAnsiTheme="minorHAnsi" w:cstheme="minorHAnsi"/>
          <w:b/>
          <w:sz w:val="36"/>
          <w:szCs w:val="24"/>
        </w:rPr>
        <w:tab/>
      </w:r>
    </w:p>
    <w:p w14:paraId="6389D9A8" w14:textId="0D241D30" w:rsidR="00672A4C" w:rsidRPr="009D7695" w:rsidRDefault="00672A4C" w:rsidP="00410182">
      <w:pPr>
        <w:pStyle w:val="1"/>
        <w:jc w:val="center"/>
        <w:rPr>
          <w:rFonts w:asciiTheme="minorHAnsi" w:hAnsiTheme="minorHAnsi" w:cstheme="minorHAnsi"/>
          <w:b/>
          <w:sz w:val="36"/>
          <w:szCs w:val="24"/>
        </w:rPr>
      </w:pPr>
      <w:bookmarkStart w:id="0" w:name="_Toc99622656"/>
      <w:r w:rsidRPr="009D7695">
        <w:rPr>
          <w:rFonts w:asciiTheme="minorHAnsi" w:hAnsiTheme="minorHAnsi" w:cstheme="minorHAnsi"/>
          <w:b/>
          <w:sz w:val="36"/>
          <w:szCs w:val="24"/>
        </w:rPr>
        <w:t>PLAN OPERATIVO ANUAL 202</w:t>
      </w:r>
      <w:r w:rsidR="00EA7D2B">
        <w:rPr>
          <w:rFonts w:asciiTheme="minorHAnsi" w:hAnsiTheme="minorHAnsi" w:cstheme="minorHAnsi"/>
          <w:b/>
          <w:sz w:val="36"/>
          <w:szCs w:val="24"/>
        </w:rPr>
        <w:t>0</w:t>
      </w:r>
    </w:p>
    <w:p w14:paraId="447AFFA1" w14:textId="430C59B0" w:rsidR="00410182" w:rsidRDefault="00410182" w:rsidP="00410182">
      <w:pPr>
        <w:pStyle w:val="1"/>
        <w:jc w:val="center"/>
        <w:rPr>
          <w:rFonts w:asciiTheme="minorHAnsi" w:hAnsiTheme="minorHAnsi" w:cstheme="minorHAnsi"/>
          <w:b/>
          <w:sz w:val="36"/>
          <w:szCs w:val="24"/>
        </w:rPr>
      </w:pPr>
      <w:r w:rsidRPr="009D7695">
        <w:rPr>
          <w:rFonts w:asciiTheme="minorHAnsi" w:hAnsiTheme="minorHAnsi" w:cstheme="minorHAnsi"/>
          <w:b/>
          <w:sz w:val="36"/>
          <w:szCs w:val="24"/>
        </w:rPr>
        <w:t>PARQUE NACIONAL SIERRA DEL LACANDÓN</w:t>
      </w:r>
      <w:bookmarkEnd w:id="0"/>
      <w:r w:rsidR="009C5A64">
        <w:rPr>
          <w:rFonts w:asciiTheme="minorHAnsi" w:hAnsiTheme="minorHAnsi" w:cstheme="minorHAnsi"/>
          <w:b/>
          <w:sz w:val="36"/>
          <w:szCs w:val="24"/>
        </w:rPr>
        <w:t xml:space="preserve"> –PNSL-</w:t>
      </w:r>
    </w:p>
    <w:p w14:paraId="4BD989E8" w14:textId="1235E6CE" w:rsidR="007A136E" w:rsidRPr="007A136E" w:rsidRDefault="007A136E" w:rsidP="007A136E">
      <w:pPr>
        <w:pStyle w:val="Sangradetextonormal"/>
        <w:jc w:val="center"/>
        <w:rPr>
          <w:lang w:val="es-ES" w:eastAsia="es-ES"/>
        </w:rPr>
      </w:pPr>
      <w:r>
        <w:rPr>
          <w:noProof/>
          <w:lang w:eastAsia="es-GT"/>
        </w:rPr>
        <w:drawing>
          <wp:inline distT="0" distB="0" distL="0" distR="0" wp14:anchorId="6BA6AF39" wp14:editId="7D2B2C9A">
            <wp:extent cx="5106010" cy="3094155"/>
            <wp:effectExtent l="76200" t="76200" r="76200" b="6858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9200"/>
                    <a:stretch/>
                  </pic:blipFill>
                  <pic:spPr bwMode="auto">
                    <a:xfrm>
                      <a:off x="0" y="0"/>
                      <a:ext cx="5118331" cy="3101621"/>
                    </a:xfrm>
                    <a:prstGeom prst="rect">
                      <a:avLst/>
                    </a:prstGeom>
                    <a:ln w="76200" cap="sq" cmpd="thickThin">
                      <a:solidFill>
                        <a:srgbClr val="0066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W w:w="9356" w:type="dxa"/>
        <w:tblInd w:w="-1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3119"/>
        <w:gridCol w:w="2126"/>
        <w:gridCol w:w="1595"/>
        <w:gridCol w:w="2516"/>
      </w:tblGrid>
      <w:tr w:rsidR="00410182" w:rsidRPr="009D7695" w14:paraId="38A53233" w14:textId="77777777" w:rsidTr="009C5A64">
        <w:tc>
          <w:tcPr>
            <w:tcW w:w="3119" w:type="dxa"/>
            <w:shd w:val="clear" w:color="auto" w:fill="E6E6E6"/>
            <w:vAlign w:val="center"/>
          </w:tcPr>
          <w:p w14:paraId="3DADA8AE" w14:textId="77777777" w:rsidR="00410182" w:rsidRPr="009D7695" w:rsidRDefault="00410182" w:rsidP="00410182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  <w:t>Nombre del Área Protegida:</w:t>
            </w:r>
          </w:p>
        </w:tc>
        <w:tc>
          <w:tcPr>
            <w:tcW w:w="6237" w:type="dxa"/>
            <w:gridSpan w:val="3"/>
            <w:vAlign w:val="center"/>
          </w:tcPr>
          <w:p w14:paraId="4A2CEDA2" w14:textId="77777777" w:rsidR="00410182" w:rsidRPr="007A136E" w:rsidRDefault="00410182" w:rsidP="007A136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</w:pPr>
            <w:r w:rsidRPr="007A136E"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  <w:t>Parque Nacional Sierra del Lacandón (PNSL).</w:t>
            </w:r>
          </w:p>
        </w:tc>
      </w:tr>
      <w:tr w:rsidR="00410182" w:rsidRPr="009D7695" w14:paraId="158D4FC9" w14:textId="77777777" w:rsidTr="009C5A64">
        <w:tc>
          <w:tcPr>
            <w:tcW w:w="3119" w:type="dxa"/>
            <w:shd w:val="clear" w:color="auto" w:fill="E6E6E6"/>
            <w:vAlign w:val="center"/>
          </w:tcPr>
          <w:p w14:paraId="348399E8" w14:textId="77777777" w:rsidR="00410182" w:rsidRPr="009D7695" w:rsidRDefault="00410182" w:rsidP="00410182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  <w:t>Categoría de Manejo:</w:t>
            </w:r>
          </w:p>
        </w:tc>
        <w:tc>
          <w:tcPr>
            <w:tcW w:w="6237" w:type="dxa"/>
            <w:gridSpan w:val="3"/>
            <w:vAlign w:val="center"/>
          </w:tcPr>
          <w:p w14:paraId="37B428C8" w14:textId="77777777" w:rsidR="00410182" w:rsidRPr="009D7695" w:rsidRDefault="00410182" w:rsidP="00410182">
            <w:pPr>
              <w:spacing w:after="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val="es-ES" w:eastAsia="es-ES"/>
              </w:rPr>
              <w:t>Zona Núcleo de la Reserva de Biosfera Maya</w:t>
            </w:r>
          </w:p>
        </w:tc>
      </w:tr>
      <w:tr w:rsidR="00410182" w:rsidRPr="009D7695" w14:paraId="63AF6B15" w14:textId="77777777" w:rsidTr="009C5A64">
        <w:tc>
          <w:tcPr>
            <w:tcW w:w="3119" w:type="dxa"/>
            <w:shd w:val="clear" w:color="auto" w:fill="E6E6E6"/>
            <w:vAlign w:val="center"/>
          </w:tcPr>
          <w:p w14:paraId="693A7E4D" w14:textId="77777777" w:rsidR="00410182" w:rsidRPr="009D7695" w:rsidRDefault="00410182" w:rsidP="00410182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  <w:t>Base Legal:</w:t>
            </w:r>
          </w:p>
        </w:tc>
        <w:tc>
          <w:tcPr>
            <w:tcW w:w="6237" w:type="dxa"/>
            <w:gridSpan w:val="3"/>
            <w:vAlign w:val="center"/>
          </w:tcPr>
          <w:p w14:paraId="040C373A" w14:textId="77777777" w:rsidR="00410182" w:rsidRPr="009D7695" w:rsidRDefault="00410182" w:rsidP="00410182">
            <w:pPr>
              <w:spacing w:after="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val="es-ES" w:eastAsia="es-ES"/>
              </w:rPr>
              <w:t>Decreto Legislativo 5-90</w:t>
            </w:r>
          </w:p>
        </w:tc>
      </w:tr>
      <w:tr w:rsidR="00410182" w:rsidRPr="009D7695" w14:paraId="178BB890" w14:textId="77777777" w:rsidTr="009C5A64">
        <w:tc>
          <w:tcPr>
            <w:tcW w:w="3119" w:type="dxa"/>
            <w:shd w:val="clear" w:color="auto" w:fill="E6E6E6"/>
            <w:vAlign w:val="center"/>
          </w:tcPr>
          <w:p w14:paraId="5BABFB9D" w14:textId="77777777" w:rsidR="00410182" w:rsidRPr="009D7695" w:rsidRDefault="00410182" w:rsidP="00410182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  <w:t>Administrador:</w:t>
            </w:r>
          </w:p>
        </w:tc>
        <w:tc>
          <w:tcPr>
            <w:tcW w:w="6237" w:type="dxa"/>
            <w:gridSpan w:val="3"/>
            <w:vAlign w:val="center"/>
          </w:tcPr>
          <w:p w14:paraId="6FE0A0F5" w14:textId="77777777" w:rsidR="00410182" w:rsidRPr="009D7695" w:rsidRDefault="00410182" w:rsidP="00410182">
            <w:pPr>
              <w:spacing w:after="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val="es-ES" w:eastAsia="es-ES"/>
              </w:rPr>
            </w:pPr>
            <w:proofErr w:type="spellStart"/>
            <w:r w:rsidRPr="009D7695">
              <w:rPr>
                <w:rFonts w:eastAsia="Times New Roman" w:cstheme="minorHAnsi"/>
                <w:bCs/>
                <w:sz w:val="24"/>
                <w:szCs w:val="24"/>
                <w:lang w:val="es-ES" w:eastAsia="es-ES"/>
              </w:rPr>
              <w:t>Co-administración</w:t>
            </w:r>
            <w:proofErr w:type="spellEnd"/>
            <w:r w:rsidRPr="009D7695">
              <w:rPr>
                <w:rFonts w:eastAsia="Times New Roman" w:cstheme="minorHAnsi"/>
                <w:bCs/>
                <w:sz w:val="24"/>
                <w:szCs w:val="24"/>
                <w:lang w:val="es-ES" w:eastAsia="es-ES"/>
              </w:rPr>
              <w:t xml:space="preserve"> Fundación Defensores de la Naturaleza (FDN) y Consejo Nacional de Áreas Protegidas (CONAP).</w:t>
            </w:r>
          </w:p>
        </w:tc>
      </w:tr>
      <w:tr w:rsidR="00410182" w:rsidRPr="009D7695" w14:paraId="0059887D" w14:textId="77777777" w:rsidTr="009C5A64">
        <w:tc>
          <w:tcPr>
            <w:tcW w:w="3119" w:type="dxa"/>
            <w:shd w:val="clear" w:color="auto" w:fill="E6E6E6"/>
            <w:vAlign w:val="center"/>
          </w:tcPr>
          <w:p w14:paraId="663432F8" w14:textId="77777777" w:rsidR="00410182" w:rsidRPr="009D7695" w:rsidRDefault="00410182" w:rsidP="00410182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  <w:t>Localización de la Sede Administrativa:</w:t>
            </w:r>
          </w:p>
        </w:tc>
        <w:tc>
          <w:tcPr>
            <w:tcW w:w="6237" w:type="dxa"/>
            <w:gridSpan w:val="3"/>
            <w:vAlign w:val="center"/>
          </w:tcPr>
          <w:p w14:paraId="7B9438F2" w14:textId="77777777" w:rsidR="00410182" w:rsidRPr="009D7695" w:rsidRDefault="00410182" w:rsidP="00410182">
            <w:pPr>
              <w:spacing w:after="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val="es-ES" w:eastAsia="es-ES"/>
              </w:rPr>
              <w:t>Oficinas Centrales en Centro de Gobierno, Santa Elena, Flores, Petén.</w:t>
            </w:r>
          </w:p>
        </w:tc>
      </w:tr>
      <w:tr w:rsidR="00410182" w:rsidRPr="009D7695" w14:paraId="47775BD5" w14:textId="77777777" w:rsidTr="009C5A64">
        <w:tc>
          <w:tcPr>
            <w:tcW w:w="3119" w:type="dxa"/>
            <w:shd w:val="clear" w:color="auto" w:fill="E6E6E6"/>
            <w:vAlign w:val="center"/>
          </w:tcPr>
          <w:p w14:paraId="05D5DE88" w14:textId="77777777" w:rsidR="00410182" w:rsidRPr="009D7695" w:rsidRDefault="00410182" w:rsidP="00410182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  <w:t>Área total:</w:t>
            </w:r>
          </w:p>
        </w:tc>
        <w:tc>
          <w:tcPr>
            <w:tcW w:w="2126" w:type="dxa"/>
            <w:vAlign w:val="center"/>
          </w:tcPr>
          <w:p w14:paraId="78C6C6F2" w14:textId="77777777" w:rsidR="00410182" w:rsidRPr="009D7695" w:rsidRDefault="00410182" w:rsidP="0041018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val="es-ES" w:eastAsia="es-ES"/>
              </w:rPr>
            </w:pPr>
            <w:smartTag w:uri="urn:schemas-microsoft-com:office:smarttags" w:element="metricconverter">
              <w:smartTagPr>
                <w:attr w:name="ProductID" w:val="202,865 Hect￡reas"/>
              </w:smartTagPr>
              <w:r w:rsidRPr="009D7695">
                <w:rPr>
                  <w:rFonts w:eastAsia="Times New Roman" w:cstheme="minorHAnsi"/>
                  <w:bCs/>
                  <w:sz w:val="24"/>
                  <w:szCs w:val="24"/>
                  <w:lang w:eastAsia="es-ES"/>
                </w:rPr>
                <w:t xml:space="preserve">202,865 </w:t>
              </w:r>
              <w:proofErr w:type="gramStart"/>
              <w:r w:rsidRPr="009D7695">
                <w:rPr>
                  <w:rFonts w:eastAsia="Times New Roman" w:cstheme="minorHAnsi"/>
                  <w:bCs/>
                  <w:sz w:val="24"/>
                  <w:szCs w:val="24"/>
                  <w:lang w:eastAsia="es-ES"/>
                </w:rPr>
                <w:t>Hectáreas</w:t>
              </w:r>
            </w:smartTag>
            <w:proofErr w:type="gramEnd"/>
          </w:p>
        </w:tc>
        <w:tc>
          <w:tcPr>
            <w:tcW w:w="1595" w:type="dxa"/>
            <w:shd w:val="clear" w:color="auto" w:fill="E0E0E0"/>
            <w:vAlign w:val="center"/>
          </w:tcPr>
          <w:p w14:paraId="7CCB1B52" w14:textId="77777777" w:rsidR="00410182" w:rsidRPr="009D7695" w:rsidRDefault="00410182" w:rsidP="00410182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  <w:t>Perímetro</w:t>
            </w:r>
          </w:p>
        </w:tc>
        <w:tc>
          <w:tcPr>
            <w:tcW w:w="2516" w:type="dxa"/>
            <w:vAlign w:val="center"/>
          </w:tcPr>
          <w:p w14:paraId="16E417F2" w14:textId="77777777" w:rsidR="00410182" w:rsidRPr="009D7695" w:rsidRDefault="00410182" w:rsidP="00410182">
            <w:pPr>
              <w:spacing w:after="0" w:line="240" w:lineRule="auto"/>
              <w:jc w:val="center"/>
              <w:rPr>
                <w:rFonts w:eastAsia="Times New Roman" w:cstheme="minorHAnsi"/>
                <w:bCs/>
                <w:sz w:val="24"/>
                <w:szCs w:val="24"/>
                <w:lang w:val="es-ES" w:eastAsia="es-ES"/>
              </w:rPr>
            </w:pPr>
            <w:smartTag w:uri="urn:schemas-microsoft-com:office:smarttags" w:element="metricconverter">
              <w:smartTagPr>
                <w:attr w:name="ProductID" w:val="290 kil￳metros"/>
              </w:smartTagPr>
              <w:r w:rsidRPr="009D7695">
                <w:rPr>
                  <w:rFonts w:eastAsia="Times New Roman" w:cstheme="minorHAnsi"/>
                  <w:bCs/>
                  <w:sz w:val="24"/>
                  <w:szCs w:val="24"/>
                  <w:lang w:val="es-ES" w:eastAsia="es-ES"/>
                </w:rPr>
                <w:t>290 kilómetros</w:t>
              </w:r>
            </w:smartTag>
          </w:p>
        </w:tc>
      </w:tr>
      <w:tr w:rsidR="00410182" w:rsidRPr="009D7695" w14:paraId="2B95E779" w14:textId="77777777" w:rsidTr="009C5A64">
        <w:trPr>
          <w:trHeight w:val="806"/>
        </w:trPr>
        <w:tc>
          <w:tcPr>
            <w:tcW w:w="3119" w:type="dxa"/>
            <w:shd w:val="clear" w:color="auto" w:fill="E6E6E6"/>
            <w:vAlign w:val="center"/>
          </w:tcPr>
          <w:p w14:paraId="490AC7B4" w14:textId="77777777" w:rsidR="00410182" w:rsidRPr="009D7695" w:rsidRDefault="00F2133B" w:rsidP="00410182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  <w:t>Organizaciones colaboradoras:</w:t>
            </w:r>
          </w:p>
        </w:tc>
        <w:tc>
          <w:tcPr>
            <w:tcW w:w="6237" w:type="dxa"/>
            <w:gridSpan w:val="3"/>
            <w:vAlign w:val="center"/>
          </w:tcPr>
          <w:p w14:paraId="3D9C2F9D" w14:textId="4EB9E75F" w:rsidR="00410182" w:rsidRPr="009D7695" w:rsidRDefault="00B34F02" w:rsidP="00B34F02">
            <w:pPr>
              <w:spacing w:after="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Locales: CONAP, </w:t>
            </w:r>
            <w:r w:rsidR="004F6AB7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ACTIONAID, PROPETEN, AFOSA, </w:t>
            </w:r>
            <w:r w:rsidR="00F2133B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ACOFOP, </w:t>
            </w: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PASTORAL SOCIAL, SECRETARIA DE ASUNTOS AGRARIOS, COPREDEH, MUNICIP</w:t>
            </w:r>
            <w:r w:rsidR="00423E45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ALIDADES JURISDICCIONALES,</w:t>
            </w:r>
            <w:r w:rsidR="00147A1D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 FORO DE JUSTICIA AMBIENTAL,</w:t>
            </w:r>
            <w:r w:rsidR="00423E45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 BEOS-EJERCITO DE GUATEMALA, DIPRONA-PNC</w:t>
            </w:r>
            <w:r w:rsidR="001D1362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.</w:t>
            </w:r>
          </w:p>
          <w:p w14:paraId="2BDB711A" w14:textId="77777777" w:rsidR="00B34F02" w:rsidRPr="009D7695" w:rsidRDefault="00B34F02" w:rsidP="00B34F02">
            <w:pPr>
              <w:spacing w:after="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</w:pPr>
          </w:p>
          <w:p w14:paraId="1C8ECED6" w14:textId="7A27D111" w:rsidR="00B34F02" w:rsidRPr="009D7695" w:rsidRDefault="00B34F02" w:rsidP="00B34F02">
            <w:pPr>
              <w:spacing w:after="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Internacionales: FUNDACION ORO VERDE, MINISTERIO DE AMBIENTE ALEMANIA, UNION EUROPEA, </w:t>
            </w:r>
            <w:r w:rsidR="001D1362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RAIN</w:t>
            </w:r>
            <w:r w:rsidR="00147A1D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FOREST ALLIANCE, </w:t>
            </w: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USAID</w:t>
            </w:r>
            <w:r w:rsidR="00123834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,</w:t>
            </w:r>
            <w:r w:rsidR="00147A1D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 HEIFER INTERNATIONAL</w:t>
            </w:r>
            <w:r w:rsidR="001D1362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, CHEMONICS.</w:t>
            </w:r>
          </w:p>
          <w:p w14:paraId="2DA199CC" w14:textId="77777777" w:rsidR="00B34F02" w:rsidRPr="009D7695" w:rsidRDefault="00B34F02" w:rsidP="00B34F02">
            <w:pPr>
              <w:spacing w:after="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</w:pPr>
          </w:p>
        </w:tc>
      </w:tr>
      <w:tr w:rsidR="00410182" w:rsidRPr="009D7695" w14:paraId="2BC79368" w14:textId="77777777" w:rsidTr="009C5A64">
        <w:trPr>
          <w:trHeight w:val="816"/>
        </w:trPr>
        <w:tc>
          <w:tcPr>
            <w:tcW w:w="3119" w:type="dxa"/>
            <w:shd w:val="clear" w:color="auto" w:fill="E6E6E6"/>
            <w:vAlign w:val="center"/>
          </w:tcPr>
          <w:p w14:paraId="30DDE7EC" w14:textId="77777777" w:rsidR="00410182" w:rsidRPr="009D7695" w:rsidRDefault="00F2133B" w:rsidP="00410182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  <w:lastRenderedPageBreak/>
              <w:t>Participantes en la elaboración POA:</w:t>
            </w:r>
          </w:p>
        </w:tc>
        <w:tc>
          <w:tcPr>
            <w:tcW w:w="6237" w:type="dxa"/>
            <w:gridSpan w:val="3"/>
            <w:vAlign w:val="center"/>
          </w:tcPr>
          <w:p w14:paraId="4C170FD7" w14:textId="632F9EA8" w:rsidR="00410182" w:rsidRPr="009D7695" w:rsidRDefault="00F2133B" w:rsidP="0022764B">
            <w:pPr>
              <w:spacing w:after="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Personal técnico-administrativo del PNSL</w:t>
            </w:r>
            <w:r w:rsidR="003A4045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. </w:t>
            </w:r>
            <w:r w:rsidR="0022764B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Jorge Soza</w:t>
            </w:r>
            <w:r w:rsidR="003A4045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, Obed </w:t>
            </w:r>
            <w:proofErr w:type="spellStart"/>
            <w:r w:rsidR="003A4045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Hoil</w:t>
            </w:r>
            <w:proofErr w:type="spellEnd"/>
            <w:r w:rsidR="003A4045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,</w:t>
            </w:r>
            <w:r w:rsidR="0022764B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 </w:t>
            </w:r>
            <w:proofErr w:type="spellStart"/>
            <w:r w:rsidR="0022764B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Myra</w:t>
            </w:r>
            <w:proofErr w:type="spellEnd"/>
            <w:r w:rsidR="0022764B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 Cruz y Roxana Quiñonez</w:t>
            </w:r>
            <w:r w:rsidR="003A4045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 </w:t>
            </w:r>
          </w:p>
        </w:tc>
      </w:tr>
      <w:tr w:rsidR="00410182" w:rsidRPr="009D7695" w14:paraId="5F6166CC" w14:textId="77777777" w:rsidTr="009C5A64">
        <w:trPr>
          <w:trHeight w:val="7674"/>
        </w:trPr>
        <w:tc>
          <w:tcPr>
            <w:tcW w:w="3119" w:type="dxa"/>
            <w:shd w:val="clear" w:color="auto" w:fill="E6E6E6"/>
            <w:vAlign w:val="center"/>
          </w:tcPr>
          <w:p w14:paraId="226ED0A1" w14:textId="77777777" w:rsidR="00410182" w:rsidRPr="009D7695" w:rsidRDefault="00410182" w:rsidP="00410182">
            <w:pPr>
              <w:spacing w:after="0" w:line="240" w:lineRule="auto"/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</w:pPr>
            <w:r w:rsidRPr="009D7695">
              <w:rPr>
                <w:rFonts w:eastAsia="Times New Roman" w:cstheme="minorHAnsi"/>
                <w:b/>
                <w:bCs/>
                <w:sz w:val="24"/>
                <w:szCs w:val="24"/>
                <w:lang w:val="es-ES" w:eastAsia="es-ES"/>
              </w:rPr>
              <w:t>Objetivos primarios de conservación del Área</w:t>
            </w:r>
          </w:p>
        </w:tc>
        <w:tc>
          <w:tcPr>
            <w:tcW w:w="6237" w:type="dxa"/>
            <w:gridSpan w:val="3"/>
            <w:vAlign w:val="center"/>
          </w:tcPr>
          <w:p w14:paraId="10466DC8" w14:textId="77777777" w:rsidR="00410182" w:rsidRPr="009D7695" w:rsidRDefault="00F1113C" w:rsidP="00F1113C">
            <w:pPr>
              <w:numPr>
                <w:ilvl w:val="0"/>
                <w:numId w:val="1"/>
              </w:numPr>
              <w:spacing w:before="120" w:after="24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Mantener o mejorar el estado actual de los elementos de conservación en áreas donde aún se encuentran suficientemente representados.</w:t>
            </w:r>
          </w:p>
          <w:p w14:paraId="78EE5B75" w14:textId="77777777" w:rsidR="00410182" w:rsidRPr="009D7695" w:rsidRDefault="00F1113C" w:rsidP="00F1113C">
            <w:pPr>
              <w:numPr>
                <w:ilvl w:val="0"/>
                <w:numId w:val="1"/>
              </w:numPr>
              <w:spacing w:before="120" w:after="24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Coordinar y realizar investigaciones y medición periódica de parámetros críticos para documentar la situación ecológica del </w:t>
            </w:r>
            <w:r w:rsidR="00423E45"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P</w:t>
            </w: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arque y orientar las acciones de conservación de la </w:t>
            </w:r>
            <w:proofErr w:type="spellStart"/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Co-administración</w:t>
            </w:r>
            <w:proofErr w:type="spellEnd"/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.</w:t>
            </w:r>
          </w:p>
          <w:p w14:paraId="6B37947B" w14:textId="77777777" w:rsidR="00F1113C" w:rsidRPr="009D7695" w:rsidRDefault="00F1113C" w:rsidP="00F1113C">
            <w:pPr>
              <w:numPr>
                <w:ilvl w:val="0"/>
                <w:numId w:val="1"/>
              </w:numPr>
              <w:spacing w:before="120" w:after="24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Construir aliados y fomentar la organización comunitaria para mejorar el nivel de vida de las mismas y reducir el impacto en los recursos naturales del PNSL.</w:t>
            </w:r>
          </w:p>
          <w:p w14:paraId="4E4831FC" w14:textId="77777777" w:rsidR="00F1113C" w:rsidRPr="009D7695" w:rsidRDefault="00F1113C" w:rsidP="00F1113C">
            <w:pPr>
              <w:numPr>
                <w:ilvl w:val="0"/>
                <w:numId w:val="1"/>
              </w:numPr>
              <w:spacing w:before="120" w:after="24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Establecer alianzas y sinergias con instituciones que influyen directa o indirectamente en la conservación de los recursos del PNSL.</w:t>
            </w:r>
          </w:p>
          <w:p w14:paraId="42B281C4" w14:textId="77777777" w:rsidR="00F1113C" w:rsidRPr="009D7695" w:rsidRDefault="00F1113C" w:rsidP="00F1113C">
            <w:pPr>
              <w:numPr>
                <w:ilvl w:val="0"/>
                <w:numId w:val="1"/>
              </w:numPr>
              <w:spacing w:before="120" w:after="24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Favorecer la creación o participar en instancias de coordinación interinstitucional ya existentes que puedan apoyar en la aplicación de estrategias de conservación.</w:t>
            </w:r>
          </w:p>
          <w:p w14:paraId="2123397E" w14:textId="751548FD" w:rsidR="00F1113C" w:rsidRPr="009C5A64" w:rsidRDefault="00F1113C" w:rsidP="009C5A64">
            <w:pPr>
              <w:numPr>
                <w:ilvl w:val="0"/>
                <w:numId w:val="1"/>
              </w:numPr>
              <w:spacing w:before="120" w:after="240" w:line="240" w:lineRule="auto"/>
              <w:jc w:val="both"/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</w:pPr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 xml:space="preserve">Catalizar el trabajo del personal profesional, técnico y de campo para el cumplimiento de los resultados por medio de la organización y  servicios adecuados a la </w:t>
            </w:r>
            <w:proofErr w:type="spellStart"/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Co-administración</w:t>
            </w:r>
            <w:proofErr w:type="spellEnd"/>
            <w:r w:rsidRPr="009D7695">
              <w:rPr>
                <w:rFonts w:eastAsia="Times New Roman" w:cstheme="minorHAnsi"/>
                <w:bCs/>
                <w:sz w:val="24"/>
                <w:szCs w:val="24"/>
                <w:lang w:eastAsia="es-ES"/>
              </w:rPr>
              <w:t>.</w:t>
            </w:r>
          </w:p>
        </w:tc>
      </w:tr>
    </w:tbl>
    <w:p w14:paraId="36B179A6" w14:textId="77777777" w:rsidR="00410182" w:rsidRPr="009D7695" w:rsidRDefault="00410182" w:rsidP="00F1113C">
      <w:pPr>
        <w:rPr>
          <w:rFonts w:cstheme="minorHAnsi"/>
          <w:sz w:val="24"/>
          <w:szCs w:val="24"/>
        </w:rPr>
      </w:pPr>
    </w:p>
    <w:p w14:paraId="50690C1A" w14:textId="77777777" w:rsidR="00123834" w:rsidRPr="009D7695" w:rsidRDefault="00123834" w:rsidP="00123834">
      <w:pPr>
        <w:pStyle w:val="Pa2"/>
        <w:jc w:val="both"/>
        <w:rPr>
          <w:rFonts w:asciiTheme="minorHAnsi" w:hAnsiTheme="minorHAnsi" w:cstheme="minorHAnsi"/>
          <w:color w:val="000000"/>
        </w:rPr>
      </w:pPr>
      <w:r w:rsidRPr="009D7695">
        <w:rPr>
          <w:rFonts w:asciiTheme="minorHAnsi" w:hAnsiTheme="minorHAnsi" w:cstheme="minorHAnsi"/>
          <w:b/>
          <w:bCs/>
          <w:color w:val="000000"/>
        </w:rPr>
        <w:t xml:space="preserve">2. Componente Descriptivo </w:t>
      </w:r>
    </w:p>
    <w:p w14:paraId="69023488" w14:textId="77777777" w:rsidR="00FB664B" w:rsidRPr="009D7695" w:rsidRDefault="00FB664B" w:rsidP="00123834">
      <w:pPr>
        <w:pStyle w:val="Pa2"/>
        <w:jc w:val="both"/>
        <w:rPr>
          <w:rFonts w:asciiTheme="minorHAnsi" w:hAnsiTheme="minorHAnsi" w:cstheme="minorHAnsi"/>
          <w:b/>
          <w:bCs/>
          <w:color w:val="000000"/>
        </w:rPr>
      </w:pPr>
    </w:p>
    <w:p w14:paraId="14A6459D" w14:textId="77777777" w:rsidR="00123834" w:rsidRPr="009D7695" w:rsidRDefault="00123834" w:rsidP="00123834">
      <w:pPr>
        <w:pStyle w:val="Pa2"/>
        <w:jc w:val="both"/>
        <w:rPr>
          <w:rFonts w:asciiTheme="minorHAnsi" w:hAnsiTheme="minorHAnsi" w:cstheme="minorHAnsi"/>
          <w:color w:val="000000"/>
        </w:rPr>
      </w:pPr>
      <w:r w:rsidRPr="009D7695">
        <w:rPr>
          <w:rFonts w:asciiTheme="minorHAnsi" w:hAnsiTheme="minorHAnsi" w:cstheme="minorHAnsi"/>
          <w:b/>
          <w:bCs/>
          <w:color w:val="000000"/>
        </w:rPr>
        <w:t xml:space="preserve">2.1 Introducción </w:t>
      </w:r>
    </w:p>
    <w:p w14:paraId="0AC98812" w14:textId="77777777" w:rsidR="00672A4C" w:rsidRPr="009D7695" w:rsidRDefault="00123834" w:rsidP="00132398">
      <w:pPr>
        <w:jc w:val="both"/>
        <w:rPr>
          <w:rFonts w:eastAsia="Times New Roman" w:cstheme="minorHAnsi"/>
          <w:bCs/>
          <w:sz w:val="24"/>
          <w:szCs w:val="24"/>
          <w:lang w:eastAsia="es-ES"/>
        </w:rPr>
      </w:pPr>
      <w:r w:rsidRPr="009D7695">
        <w:rPr>
          <w:rFonts w:eastAsia="Times New Roman" w:cstheme="minorHAnsi"/>
          <w:bCs/>
          <w:sz w:val="24"/>
          <w:szCs w:val="24"/>
          <w:lang w:eastAsia="es-ES"/>
        </w:rPr>
        <w:t>El Parque Nacional Sierra del Lacandón</w:t>
      </w:r>
      <w:r w:rsidR="008B58D1" w:rsidRPr="009D7695">
        <w:rPr>
          <w:rFonts w:eastAsia="Times New Roman" w:cstheme="minorHAnsi"/>
          <w:bCs/>
          <w:sz w:val="24"/>
          <w:szCs w:val="24"/>
          <w:lang w:eastAsia="es-ES"/>
        </w:rPr>
        <w:t>,</w:t>
      </w:r>
      <w:r w:rsidR="009C53CD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</w:t>
      </w:r>
      <w:r w:rsidR="008B58D1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forma parte de la Zona Núcleo de la Reserva de Biosfera Maya, </w:t>
      </w:r>
      <w:r w:rsidR="009C53CD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área protegida </w:t>
      </w:r>
      <w:r w:rsidR="00B0306F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que fue declarada </w:t>
      </w:r>
      <w:r w:rsidR="009C53CD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según Decreto Legislativo 5-90. El Parque </w:t>
      </w:r>
      <w:r w:rsidR="00B0306F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con una superficie de 202,865 hectáreas, </w:t>
      </w:r>
      <w:r w:rsidR="009C53CD" w:rsidRPr="009D7695">
        <w:rPr>
          <w:rFonts w:eastAsia="Times New Roman" w:cstheme="minorHAnsi"/>
          <w:bCs/>
          <w:sz w:val="24"/>
          <w:szCs w:val="24"/>
          <w:lang w:eastAsia="es-ES"/>
        </w:rPr>
        <w:t>se ubica al Oeste de dicha Reserva</w:t>
      </w:r>
      <w:r w:rsidR="00132398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(Zona de mayor presión a los recursos naturales</w:t>
      </w:r>
      <w:r w:rsidR="00423E45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de la RBM</w:t>
      </w:r>
      <w:r w:rsidR="00132398" w:rsidRPr="009D7695">
        <w:rPr>
          <w:rFonts w:eastAsia="Times New Roman" w:cstheme="minorHAnsi"/>
          <w:bCs/>
          <w:sz w:val="24"/>
          <w:szCs w:val="24"/>
          <w:lang w:eastAsia="es-ES"/>
        </w:rPr>
        <w:t>)</w:t>
      </w:r>
      <w:r w:rsidR="009C53CD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, en el departamento de Petén, en la jurisdicción del municipio de La Libertad y Las Cruces, respectivamente. </w:t>
      </w:r>
    </w:p>
    <w:p w14:paraId="178B614B" w14:textId="356872B9" w:rsidR="00672A4C" w:rsidRPr="009D7695" w:rsidRDefault="009C53CD" w:rsidP="00132398">
      <w:pPr>
        <w:jc w:val="both"/>
        <w:rPr>
          <w:rFonts w:eastAsia="Times New Roman" w:cstheme="minorHAnsi"/>
          <w:bCs/>
          <w:sz w:val="24"/>
          <w:szCs w:val="24"/>
          <w:lang w:eastAsia="es-ES"/>
        </w:rPr>
      </w:pPr>
      <w:r w:rsidRPr="009D7695">
        <w:rPr>
          <w:rFonts w:eastAsia="Times New Roman" w:cstheme="minorHAnsi"/>
          <w:bCs/>
          <w:sz w:val="24"/>
          <w:szCs w:val="24"/>
          <w:lang w:eastAsia="es-ES"/>
        </w:rPr>
        <w:t>E</w:t>
      </w:r>
      <w:r w:rsidR="00102136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l Parque reviste alta importancia de conservación por su riqueza natural y cultural, ya que en él se 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encuentran representados once diferentes ecosistemas naturales y por lo menos diez </w:t>
      </w:r>
      <w:r w:rsidR="00D92886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(10) 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sitios arqueológicos mayas reconocidos. </w:t>
      </w:r>
      <w:r w:rsidR="00423E45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El área 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cumple objetivos de conservación 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lastRenderedPageBreak/>
        <w:t>al igual que otras áreas protegidas, como bancos de germoplasma, corredores para lograr la conectividad con áreas silvestres de la región y resguardar mantos acuíferos</w:t>
      </w:r>
      <w:r w:rsidR="00B53A0C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. El </w:t>
      </w:r>
      <w:r w:rsidR="00B0306F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bosque del </w:t>
      </w:r>
      <w:r w:rsidR="00B53A0C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Parque presenta </w:t>
      </w:r>
      <w:r w:rsidR="00B0306F" w:rsidRPr="009D7695">
        <w:rPr>
          <w:rFonts w:eastAsia="Times New Roman" w:cstheme="minorHAnsi"/>
          <w:bCs/>
          <w:sz w:val="24"/>
          <w:szCs w:val="24"/>
          <w:lang w:eastAsia="es-ES"/>
        </w:rPr>
        <w:t>aún un</w:t>
      </w:r>
      <w:r w:rsidR="00B53A0C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buen estado</w:t>
      </w:r>
      <w:r w:rsidR="00672A4C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de conservación, encontrándose </w:t>
      </w:r>
      <w:r w:rsidR="00B53A0C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influenciado directamente </w:t>
      </w:r>
      <w:r w:rsidR="009528C5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o indirectamente, </w:t>
      </w:r>
      <w:r w:rsidR="00B53A0C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por la población de 30 comunidades asentadas en su interior y </w:t>
      </w:r>
      <w:r w:rsidR="00423E45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asentamientos establecidos </w:t>
      </w:r>
      <w:r w:rsidR="00B53A0C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una </w:t>
      </w:r>
      <w:r w:rsidR="00423E45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la </w:t>
      </w:r>
      <w:r w:rsidR="00B53A0C" w:rsidRPr="009D7695">
        <w:rPr>
          <w:rFonts w:eastAsia="Times New Roman" w:cstheme="minorHAnsi"/>
          <w:bCs/>
          <w:sz w:val="24"/>
          <w:szCs w:val="24"/>
          <w:lang w:eastAsia="es-ES"/>
        </w:rPr>
        <w:t>zona fron</w:t>
      </w:r>
      <w:r w:rsidR="00FE3004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teriza desguarnecida con México, en su mayoría sin adecuar la permanencia en el área protegida. </w:t>
      </w:r>
      <w:r w:rsidR="00B53A0C" w:rsidRPr="009D7695">
        <w:rPr>
          <w:rFonts w:eastAsia="Times New Roman" w:cstheme="minorHAnsi"/>
          <w:bCs/>
          <w:sz w:val="24"/>
          <w:szCs w:val="24"/>
          <w:lang w:eastAsia="es-ES"/>
        </w:rPr>
        <w:t>Las principales amenazas del Parque son las usurpaciones, la ganadería extensiva, los incendios forestales, la cace</w:t>
      </w:r>
      <w:r w:rsidR="00672A4C" w:rsidRPr="009D7695">
        <w:rPr>
          <w:rFonts w:eastAsia="Times New Roman" w:cstheme="minorHAnsi"/>
          <w:bCs/>
          <w:sz w:val="24"/>
          <w:szCs w:val="24"/>
          <w:lang w:eastAsia="es-ES"/>
        </w:rPr>
        <w:t>ría y tala ilegal, entre otros.</w:t>
      </w:r>
    </w:p>
    <w:p w14:paraId="49C94358" w14:textId="1E96BADD" w:rsidR="00123834" w:rsidRPr="009D7695" w:rsidRDefault="00132398" w:rsidP="00132398">
      <w:pPr>
        <w:jc w:val="both"/>
        <w:rPr>
          <w:rFonts w:eastAsia="Times New Roman" w:cstheme="minorHAnsi"/>
          <w:bCs/>
          <w:sz w:val="24"/>
          <w:szCs w:val="24"/>
          <w:lang w:eastAsia="es-ES"/>
        </w:rPr>
      </w:pPr>
      <w:r w:rsidRPr="009D7695">
        <w:rPr>
          <w:rFonts w:eastAsia="Times New Roman" w:cstheme="minorHAnsi"/>
          <w:bCs/>
          <w:sz w:val="24"/>
          <w:szCs w:val="24"/>
          <w:lang w:eastAsia="es-ES"/>
        </w:rPr>
        <w:t>El Plan Operativo Anual 20</w:t>
      </w:r>
      <w:r w:rsidR="00AC27B3" w:rsidRPr="009D7695">
        <w:rPr>
          <w:rFonts w:eastAsia="Times New Roman" w:cstheme="minorHAnsi"/>
          <w:bCs/>
          <w:sz w:val="24"/>
          <w:szCs w:val="24"/>
          <w:lang w:eastAsia="es-ES"/>
        </w:rPr>
        <w:t>2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>1 del PNSL, incluye la implem</w:t>
      </w:r>
      <w:r w:rsidR="00681FBA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entación de actividades de los seis 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programas que consta el Plan Maestro vigente, como lo son: manejo de recursos, patrimonio cultural, investigación y monitoreo, relaciones comunitarias, relaciones institucionales y administración, con un monto total de </w:t>
      </w:r>
      <w:r w:rsidR="00FB664B" w:rsidRPr="009D7695">
        <w:rPr>
          <w:rFonts w:eastAsia="Times New Roman" w:cstheme="minorHAnsi"/>
          <w:bCs/>
          <w:sz w:val="24"/>
          <w:szCs w:val="24"/>
          <w:lang w:eastAsia="es-ES"/>
        </w:rPr>
        <w:t>presupuesto de</w:t>
      </w:r>
      <w:r w:rsidR="00681FBA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</w:t>
      </w:r>
      <w:r w:rsidR="001D1362" w:rsidRPr="009D7695">
        <w:rPr>
          <w:rFonts w:eastAsia="Times New Roman" w:cstheme="minorHAnsi"/>
          <w:bCs/>
          <w:sz w:val="24"/>
          <w:szCs w:val="24"/>
          <w:lang w:eastAsia="es-ES"/>
        </w:rPr>
        <w:t>Nueve</w:t>
      </w:r>
      <w:r w:rsidR="00681FBA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>Millones C</w:t>
      </w:r>
      <w:r w:rsidR="00681FBA" w:rsidRPr="009D7695">
        <w:rPr>
          <w:rFonts w:eastAsia="Times New Roman" w:cstheme="minorHAnsi"/>
          <w:bCs/>
          <w:sz w:val="24"/>
          <w:szCs w:val="24"/>
          <w:lang w:eastAsia="es-ES"/>
        </w:rPr>
        <w:t>i</w:t>
      </w:r>
      <w:r w:rsidR="001D1362" w:rsidRPr="009D7695">
        <w:rPr>
          <w:rFonts w:eastAsia="Times New Roman" w:cstheme="minorHAnsi"/>
          <w:bCs/>
          <w:sz w:val="24"/>
          <w:szCs w:val="24"/>
          <w:lang w:eastAsia="es-ES"/>
        </w:rPr>
        <w:t>ento Ochenta</w:t>
      </w:r>
      <w:r w:rsidR="00681FBA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Mil </w:t>
      </w:r>
      <w:r w:rsidR="001D1362" w:rsidRPr="009D7695">
        <w:rPr>
          <w:rFonts w:eastAsia="Times New Roman" w:cstheme="minorHAnsi"/>
          <w:bCs/>
          <w:sz w:val="24"/>
          <w:szCs w:val="24"/>
          <w:lang w:eastAsia="es-ES"/>
        </w:rPr>
        <w:t>Ciento Cincuenta</w:t>
      </w:r>
      <w:r w:rsidR="00681FBA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y Siete punto </w:t>
      </w:r>
      <w:r w:rsidR="001D1362" w:rsidRPr="009D7695">
        <w:rPr>
          <w:rFonts w:eastAsia="Times New Roman" w:cstheme="minorHAnsi"/>
          <w:bCs/>
          <w:sz w:val="24"/>
          <w:szCs w:val="24"/>
          <w:lang w:eastAsia="es-ES"/>
        </w:rPr>
        <w:t>Cuarenta y C</w:t>
      </w:r>
      <w:r w:rsidR="00681FBA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inco </w:t>
      </w:r>
      <w:r w:rsidR="00FB664B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Quetzales, de los cuales un estimado del </w:t>
      </w:r>
      <w:r w:rsidR="001D1362" w:rsidRPr="009D7695">
        <w:rPr>
          <w:rFonts w:eastAsia="Times New Roman" w:cstheme="minorHAnsi"/>
          <w:bCs/>
          <w:sz w:val="24"/>
          <w:szCs w:val="24"/>
          <w:lang w:eastAsia="es-ES"/>
        </w:rPr>
        <w:t>28</w:t>
      </w:r>
      <w:r w:rsidR="00FB664B" w:rsidRPr="009D7695">
        <w:rPr>
          <w:rFonts w:eastAsia="Times New Roman" w:cstheme="minorHAnsi"/>
          <w:bCs/>
          <w:sz w:val="24"/>
          <w:szCs w:val="24"/>
          <w:lang w:eastAsia="es-ES"/>
        </w:rPr>
        <w:t>% se originaría de Fondos del CONAP</w:t>
      </w:r>
      <w:r w:rsidR="00423E45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(en especie)</w:t>
      </w:r>
      <w:r w:rsidR="00FB664B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y un </w:t>
      </w:r>
      <w:r w:rsidR="00482089" w:rsidRPr="009D7695">
        <w:rPr>
          <w:rFonts w:eastAsia="Times New Roman" w:cstheme="minorHAnsi"/>
          <w:bCs/>
          <w:sz w:val="24"/>
          <w:szCs w:val="24"/>
          <w:lang w:eastAsia="es-ES"/>
        </w:rPr>
        <w:t>72</w:t>
      </w:r>
      <w:r w:rsidR="00FB664B" w:rsidRPr="009D7695">
        <w:rPr>
          <w:rFonts w:eastAsia="Times New Roman" w:cstheme="minorHAnsi"/>
          <w:bCs/>
          <w:sz w:val="24"/>
          <w:szCs w:val="24"/>
          <w:lang w:eastAsia="es-ES"/>
        </w:rPr>
        <w:t>% de fondos gestionados por la Fundación Defensores de la Naturaleza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. </w:t>
      </w:r>
      <w:r w:rsidR="00123834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Este documento se realizó con base en los lineamientos establecidos por el CONAP para la elaboración de 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los </w:t>
      </w:r>
      <w:r w:rsidR="00123834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Planes 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>Operativos Anuales</w:t>
      </w:r>
      <w:r w:rsidR="00FB664B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y será el marco orientador para la implementación de actividades en el año 2</w:t>
      </w:r>
      <w:r w:rsidR="003542B6" w:rsidRPr="009D7695">
        <w:rPr>
          <w:rFonts w:eastAsia="Times New Roman" w:cstheme="minorHAnsi"/>
          <w:bCs/>
          <w:sz w:val="24"/>
          <w:szCs w:val="24"/>
          <w:lang w:eastAsia="es-ES"/>
        </w:rPr>
        <w:t>021</w:t>
      </w:r>
      <w:r w:rsidR="00123834" w:rsidRPr="009D7695">
        <w:rPr>
          <w:rFonts w:eastAsia="Times New Roman" w:cstheme="minorHAnsi"/>
          <w:bCs/>
          <w:sz w:val="24"/>
          <w:szCs w:val="24"/>
          <w:lang w:eastAsia="es-ES"/>
        </w:rPr>
        <w:t>.</w:t>
      </w:r>
    </w:p>
    <w:p w14:paraId="4D618EFC" w14:textId="77777777" w:rsidR="003542B6" w:rsidRPr="009D7695" w:rsidRDefault="003542B6" w:rsidP="00132398">
      <w:pPr>
        <w:jc w:val="both"/>
        <w:rPr>
          <w:rFonts w:eastAsia="Times New Roman" w:cstheme="minorHAnsi"/>
          <w:bCs/>
          <w:sz w:val="24"/>
          <w:szCs w:val="24"/>
          <w:lang w:eastAsia="es-ES"/>
        </w:rPr>
      </w:pPr>
    </w:p>
    <w:p w14:paraId="4929605C" w14:textId="32B739FB" w:rsidR="00123834" w:rsidRPr="009D7695" w:rsidRDefault="00123834" w:rsidP="00F036AB">
      <w:pPr>
        <w:pStyle w:val="Pa2"/>
        <w:jc w:val="both"/>
        <w:rPr>
          <w:rFonts w:asciiTheme="minorHAnsi" w:eastAsia="Times New Roman" w:hAnsiTheme="minorHAnsi" w:cstheme="minorHAnsi"/>
          <w:b/>
          <w:bCs/>
          <w:lang w:eastAsia="es-ES"/>
        </w:rPr>
      </w:pPr>
      <w:r w:rsidRPr="009D7695">
        <w:rPr>
          <w:rFonts w:asciiTheme="minorHAnsi" w:eastAsia="Times New Roman" w:hAnsiTheme="minorHAnsi" w:cstheme="minorHAnsi"/>
          <w:b/>
          <w:bCs/>
          <w:lang w:eastAsia="es-ES"/>
        </w:rPr>
        <w:t xml:space="preserve">2.2 Metodología utilizada: </w:t>
      </w:r>
    </w:p>
    <w:p w14:paraId="536277A5" w14:textId="15C27900" w:rsidR="00037197" w:rsidRPr="009D7695" w:rsidRDefault="00244869" w:rsidP="00123834">
      <w:pPr>
        <w:rPr>
          <w:rFonts w:eastAsia="Times New Roman" w:cstheme="minorHAnsi"/>
          <w:bCs/>
          <w:sz w:val="24"/>
          <w:szCs w:val="24"/>
          <w:lang w:eastAsia="es-ES"/>
        </w:rPr>
      </w:pPr>
      <w:r w:rsidRPr="009D7695">
        <w:rPr>
          <w:rFonts w:eastAsia="Times New Roman" w:cstheme="minorHAnsi"/>
          <w:bCs/>
          <w:sz w:val="24"/>
          <w:szCs w:val="24"/>
          <w:lang w:eastAsia="es-ES"/>
        </w:rPr>
        <w:t>EL proceso metodológico empleado para la elaboración del Plan Operativo Anual 20</w:t>
      </w:r>
      <w:r w:rsidR="003542B6" w:rsidRPr="009D7695">
        <w:rPr>
          <w:rFonts w:eastAsia="Times New Roman" w:cstheme="minorHAnsi"/>
          <w:bCs/>
          <w:sz w:val="24"/>
          <w:szCs w:val="24"/>
          <w:lang w:eastAsia="es-ES"/>
        </w:rPr>
        <w:t>2</w:t>
      </w:r>
      <w:r w:rsidR="0009598A" w:rsidRPr="009D7695">
        <w:rPr>
          <w:rFonts w:eastAsia="Times New Roman" w:cstheme="minorHAnsi"/>
          <w:bCs/>
          <w:sz w:val="24"/>
          <w:szCs w:val="24"/>
          <w:lang w:eastAsia="es-ES"/>
        </w:rPr>
        <w:t>2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, del Parque Nacional Sierra de Lacandón, </w:t>
      </w:r>
      <w:r w:rsidR="00037197" w:rsidRPr="009D7695">
        <w:rPr>
          <w:rFonts w:eastAsia="Times New Roman" w:cstheme="minorHAnsi"/>
          <w:bCs/>
          <w:sz w:val="24"/>
          <w:szCs w:val="24"/>
          <w:lang w:eastAsia="es-ES"/>
        </w:rPr>
        <w:t>fue el siguiente:</w:t>
      </w:r>
    </w:p>
    <w:p w14:paraId="0394E710" w14:textId="77777777" w:rsidR="00037197" w:rsidRPr="009D7695" w:rsidRDefault="00037197" w:rsidP="00205EA4">
      <w:pPr>
        <w:pStyle w:val="Prrafodelista"/>
        <w:numPr>
          <w:ilvl w:val="0"/>
          <w:numId w:val="2"/>
        </w:numPr>
        <w:jc w:val="both"/>
        <w:rPr>
          <w:rFonts w:eastAsia="Times New Roman" w:cstheme="minorHAnsi"/>
          <w:bCs/>
          <w:sz w:val="24"/>
          <w:szCs w:val="24"/>
          <w:lang w:eastAsia="es-ES"/>
        </w:rPr>
      </w:pPr>
      <w:r w:rsidRPr="009D7695">
        <w:rPr>
          <w:rFonts w:eastAsia="Times New Roman" w:cstheme="minorHAnsi"/>
          <w:bCs/>
          <w:sz w:val="24"/>
          <w:szCs w:val="24"/>
          <w:lang w:eastAsia="es-ES"/>
        </w:rPr>
        <w:t>Reunión del equipo técnico-administrativo del PNSL,</w:t>
      </w:r>
    </w:p>
    <w:p w14:paraId="0270F66E" w14:textId="65250133" w:rsidR="00037197" w:rsidRPr="009D7695" w:rsidRDefault="00A20DFC" w:rsidP="00205EA4">
      <w:pPr>
        <w:pStyle w:val="Prrafodelista"/>
        <w:numPr>
          <w:ilvl w:val="0"/>
          <w:numId w:val="2"/>
        </w:numPr>
        <w:jc w:val="both"/>
        <w:rPr>
          <w:rFonts w:eastAsia="Times New Roman" w:cstheme="minorHAnsi"/>
          <w:bCs/>
          <w:sz w:val="24"/>
          <w:szCs w:val="24"/>
          <w:lang w:eastAsia="es-ES"/>
        </w:rPr>
      </w:pPr>
      <w:r w:rsidRPr="009D7695">
        <w:rPr>
          <w:rFonts w:eastAsia="Times New Roman" w:cstheme="minorHAnsi"/>
          <w:bCs/>
          <w:sz w:val="24"/>
          <w:szCs w:val="24"/>
          <w:lang w:eastAsia="es-ES"/>
        </w:rPr>
        <w:t>De forma participativa con el equipo del PNSL se realizó un análisis del contexto de Guatemala, Petén y el PNSL</w:t>
      </w:r>
      <w:r w:rsidR="003542B6" w:rsidRPr="009D7695">
        <w:rPr>
          <w:rFonts w:eastAsia="Times New Roman" w:cstheme="minorHAnsi"/>
          <w:bCs/>
          <w:sz w:val="24"/>
          <w:szCs w:val="24"/>
          <w:lang w:eastAsia="es-ES"/>
        </w:rPr>
        <w:t>,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así como a</w:t>
      </w:r>
      <w:r w:rsidR="00037197" w:rsidRPr="009D7695">
        <w:rPr>
          <w:rFonts w:eastAsia="Times New Roman" w:cstheme="minorHAnsi"/>
          <w:bCs/>
          <w:sz w:val="24"/>
          <w:szCs w:val="24"/>
          <w:lang w:eastAsia="es-ES"/>
        </w:rPr>
        <w:t>nálisis del entorno</w:t>
      </w:r>
      <w:r w:rsidR="003542B6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tales como:</w:t>
      </w:r>
      <w:r w:rsidR="00037197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(</w:t>
      </w:r>
      <w:r w:rsidR="00656DEC" w:rsidRPr="009D7695">
        <w:rPr>
          <w:rFonts w:eastAsia="Times New Roman" w:cstheme="minorHAnsi"/>
          <w:bCs/>
          <w:sz w:val="24"/>
          <w:szCs w:val="24"/>
          <w:lang w:eastAsia="es-ES"/>
        </w:rPr>
        <w:t>frentes de deforestación, mapeo de actores y conflictividad agraria, monitoreo biológico, entre otros)</w:t>
      </w:r>
      <w:r w:rsidR="00037197" w:rsidRPr="009D7695">
        <w:rPr>
          <w:rFonts w:eastAsia="Times New Roman" w:cstheme="minorHAnsi"/>
          <w:bCs/>
          <w:sz w:val="24"/>
          <w:szCs w:val="24"/>
          <w:lang w:eastAsia="es-ES"/>
        </w:rPr>
        <w:t>, los recursos financieros, la infraestructura, los datos históricos, Plan Maestro, políticas y estrategias específicas del PNSL y la RBM.</w:t>
      </w:r>
    </w:p>
    <w:p w14:paraId="42AA947B" w14:textId="395EF32C" w:rsidR="00656DEC" w:rsidRPr="009D7695" w:rsidRDefault="00A20DFC" w:rsidP="00205EA4">
      <w:pPr>
        <w:pStyle w:val="Prrafodelista"/>
        <w:numPr>
          <w:ilvl w:val="0"/>
          <w:numId w:val="2"/>
        </w:numPr>
        <w:jc w:val="both"/>
        <w:rPr>
          <w:rFonts w:eastAsia="Times New Roman" w:cstheme="minorHAnsi"/>
          <w:bCs/>
          <w:sz w:val="24"/>
          <w:szCs w:val="24"/>
          <w:lang w:eastAsia="es-ES"/>
        </w:rPr>
      </w:pPr>
      <w:r w:rsidRPr="009D7695">
        <w:rPr>
          <w:rFonts w:eastAsia="Times New Roman" w:cstheme="minorHAnsi"/>
          <w:bCs/>
          <w:sz w:val="24"/>
          <w:szCs w:val="24"/>
          <w:lang w:eastAsia="es-ES"/>
        </w:rPr>
        <w:t>En plenaria, s</w:t>
      </w:r>
      <w:r w:rsidR="006638E1">
        <w:rPr>
          <w:rFonts w:eastAsia="Times New Roman" w:cstheme="minorHAnsi"/>
          <w:bCs/>
          <w:sz w:val="24"/>
          <w:szCs w:val="24"/>
          <w:lang w:eastAsia="es-ES"/>
        </w:rPr>
        <w:t>e identificaron las actividades</w:t>
      </w:r>
      <w:r w:rsidR="00656DEC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institucionales  y/o programas específicos emprendidos, según Plan Maestro vigente, para posteriormente, clasificarlas de manera jerárquica según importancia y pertinencia,</w:t>
      </w:r>
    </w:p>
    <w:p w14:paraId="250F0735" w14:textId="77777777" w:rsidR="00656DEC" w:rsidRPr="009D7695" w:rsidRDefault="00A20DFC" w:rsidP="00205EA4">
      <w:pPr>
        <w:pStyle w:val="Prrafodelista"/>
        <w:numPr>
          <w:ilvl w:val="0"/>
          <w:numId w:val="2"/>
        </w:numPr>
        <w:jc w:val="both"/>
        <w:rPr>
          <w:rFonts w:eastAsia="Times New Roman" w:cstheme="minorHAnsi"/>
          <w:bCs/>
          <w:sz w:val="24"/>
          <w:szCs w:val="24"/>
          <w:lang w:eastAsia="es-ES"/>
        </w:rPr>
      </w:pPr>
      <w:r w:rsidRPr="009D7695">
        <w:rPr>
          <w:rFonts w:eastAsia="Times New Roman" w:cstheme="minorHAnsi"/>
          <w:bCs/>
          <w:sz w:val="24"/>
          <w:szCs w:val="24"/>
          <w:lang w:eastAsia="es-ES"/>
        </w:rPr>
        <w:t>En Plenaria, s</w:t>
      </w:r>
      <w:r w:rsidR="00656DEC" w:rsidRPr="009D7695">
        <w:rPr>
          <w:rFonts w:eastAsia="Times New Roman" w:cstheme="minorHAnsi"/>
          <w:bCs/>
          <w:sz w:val="24"/>
          <w:szCs w:val="24"/>
          <w:lang w:eastAsia="es-ES"/>
        </w:rPr>
        <w:t>e procedió a interrelacionar las actividades, es decir, señalar aquéllas actividades que se desarrollan simultáneamente para dar cumplimiento a un Programa,</w:t>
      </w:r>
    </w:p>
    <w:p w14:paraId="4C944289" w14:textId="77777777" w:rsidR="00A20DFC" w:rsidRPr="009D7695" w:rsidRDefault="00A20DFC" w:rsidP="00205EA4">
      <w:pPr>
        <w:pStyle w:val="Prrafodelista"/>
        <w:numPr>
          <w:ilvl w:val="0"/>
          <w:numId w:val="2"/>
        </w:numPr>
        <w:jc w:val="both"/>
        <w:rPr>
          <w:rFonts w:eastAsia="Times New Roman" w:cstheme="minorHAnsi"/>
          <w:bCs/>
          <w:sz w:val="24"/>
          <w:szCs w:val="24"/>
          <w:lang w:eastAsia="es-ES"/>
        </w:rPr>
      </w:pPr>
      <w:r w:rsidRPr="009D7695">
        <w:rPr>
          <w:rFonts w:eastAsia="Times New Roman" w:cstheme="minorHAnsi"/>
          <w:bCs/>
          <w:sz w:val="24"/>
          <w:szCs w:val="24"/>
          <w:lang w:eastAsia="es-ES"/>
        </w:rPr>
        <w:lastRenderedPageBreak/>
        <w:t xml:space="preserve">Se dividió al equipo técnico-administrativo del PNSL por Programa, quien asignó </w:t>
      </w:r>
      <w:r w:rsidR="00656DEC" w:rsidRPr="009D7695">
        <w:rPr>
          <w:rFonts w:eastAsia="Times New Roman" w:cstheme="minorHAnsi"/>
          <w:bCs/>
          <w:sz w:val="24"/>
          <w:szCs w:val="24"/>
          <w:lang w:eastAsia="es-ES"/>
        </w:rPr>
        <w:t>a cada una de las actividades institucionales la unidad de medid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a, tiempo y recursos necesarios, </w:t>
      </w:r>
    </w:p>
    <w:p w14:paraId="6EC96A24" w14:textId="77777777" w:rsidR="00123834" w:rsidRPr="009D7695" w:rsidRDefault="00A20DFC" w:rsidP="00205EA4">
      <w:pPr>
        <w:pStyle w:val="Prrafodelista"/>
        <w:numPr>
          <w:ilvl w:val="0"/>
          <w:numId w:val="2"/>
        </w:numPr>
        <w:jc w:val="both"/>
        <w:rPr>
          <w:rFonts w:eastAsia="Times New Roman" w:cstheme="minorHAnsi"/>
          <w:bCs/>
          <w:sz w:val="24"/>
          <w:szCs w:val="24"/>
          <w:lang w:eastAsia="es-ES"/>
        </w:rPr>
      </w:pPr>
      <w:r w:rsidRPr="009D7695">
        <w:rPr>
          <w:rFonts w:eastAsia="Times New Roman" w:cstheme="minorHAnsi"/>
          <w:bCs/>
          <w:sz w:val="24"/>
          <w:szCs w:val="24"/>
          <w:lang w:eastAsia="es-ES"/>
        </w:rPr>
        <w:t>Al final el coordinador asignado de cada programa, presentó en plenaria para su validación las actividades institucionales programadas.</w:t>
      </w:r>
      <w:r w:rsidR="00656DEC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  </w:t>
      </w:r>
      <w:r w:rsidR="00037197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</w:t>
      </w:r>
      <w:r w:rsidR="00244869"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</w:t>
      </w:r>
    </w:p>
    <w:p w14:paraId="3FF9E841" w14:textId="77777777" w:rsidR="00123834" w:rsidRPr="009D7695" w:rsidRDefault="00123834" w:rsidP="00123834">
      <w:pPr>
        <w:pStyle w:val="Pa2"/>
        <w:jc w:val="both"/>
        <w:rPr>
          <w:rFonts w:asciiTheme="minorHAnsi" w:eastAsia="Times New Roman" w:hAnsiTheme="minorHAnsi" w:cstheme="minorHAnsi"/>
          <w:b/>
          <w:bCs/>
          <w:lang w:eastAsia="es-ES"/>
        </w:rPr>
      </w:pPr>
      <w:r w:rsidRPr="009D7695">
        <w:rPr>
          <w:rFonts w:asciiTheme="minorHAnsi" w:eastAsia="Times New Roman" w:hAnsiTheme="minorHAnsi" w:cstheme="minorHAnsi"/>
          <w:b/>
          <w:bCs/>
          <w:lang w:eastAsia="es-ES"/>
        </w:rPr>
        <w:t xml:space="preserve">2.3 Limitaciones principales para el manejo de la unidad: </w:t>
      </w:r>
    </w:p>
    <w:p w14:paraId="580B399A" w14:textId="77777777" w:rsidR="00A200B2" w:rsidRPr="009D7695" w:rsidRDefault="00A200B2" w:rsidP="00123834">
      <w:pPr>
        <w:rPr>
          <w:rFonts w:eastAsia="Times New Roman" w:cstheme="minorHAnsi"/>
          <w:bCs/>
          <w:sz w:val="24"/>
          <w:szCs w:val="24"/>
          <w:lang w:eastAsia="es-ES"/>
        </w:rPr>
      </w:pPr>
    </w:p>
    <w:p w14:paraId="2116ACFC" w14:textId="21D3DE7E" w:rsidR="00123834" w:rsidRPr="009D7695" w:rsidRDefault="00FB664B" w:rsidP="00123834">
      <w:pPr>
        <w:rPr>
          <w:rFonts w:eastAsia="Times New Roman" w:cstheme="minorHAnsi"/>
          <w:bCs/>
          <w:sz w:val="24"/>
          <w:szCs w:val="24"/>
          <w:lang w:eastAsia="es-ES"/>
        </w:rPr>
      </w:pPr>
      <w:r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A </w:t>
      </w:r>
      <w:r w:rsidR="00CF2DFC" w:rsidRPr="009D7695">
        <w:rPr>
          <w:rFonts w:eastAsia="Times New Roman" w:cstheme="minorHAnsi"/>
          <w:bCs/>
          <w:sz w:val="24"/>
          <w:szCs w:val="24"/>
          <w:lang w:eastAsia="es-ES"/>
        </w:rPr>
        <w:t>continuación,</w:t>
      </w:r>
      <w:r w:rsidRPr="009D7695">
        <w:rPr>
          <w:rFonts w:eastAsia="Times New Roman" w:cstheme="minorHAnsi"/>
          <w:bCs/>
          <w:sz w:val="24"/>
          <w:szCs w:val="24"/>
          <w:lang w:eastAsia="es-ES"/>
        </w:rPr>
        <w:t xml:space="preserve"> se presenta un análisis FODA realizado por el equipo técnico-administrativo del Parque Nacional Sierra de Lacandón, Coadministración Fundación Defensores de la Naturaleza-CONAP.</w:t>
      </w:r>
    </w:p>
    <w:tbl>
      <w:tblPr>
        <w:tblStyle w:val="Tablaconcuadrculaclara"/>
        <w:tblW w:w="9214" w:type="dxa"/>
        <w:tblLook w:val="04A0" w:firstRow="1" w:lastRow="0" w:firstColumn="1" w:lastColumn="0" w:noHBand="0" w:noVBand="1"/>
      </w:tblPr>
      <w:tblGrid>
        <w:gridCol w:w="4536"/>
        <w:gridCol w:w="4678"/>
      </w:tblGrid>
      <w:tr w:rsidR="00482089" w:rsidRPr="009D7695" w14:paraId="2B3DF14D" w14:textId="77777777" w:rsidTr="00A200B2">
        <w:trPr>
          <w:trHeight w:val="300"/>
        </w:trPr>
        <w:tc>
          <w:tcPr>
            <w:tcW w:w="4536" w:type="dxa"/>
            <w:shd w:val="clear" w:color="auto" w:fill="DBE5F1" w:themeFill="accent1" w:themeFillTint="33"/>
            <w:noWrap/>
            <w:hideMark/>
          </w:tcPr>
          <w:p w14:paraId="074C7432" w14:textId="77777777" w:rsidR="00482089" w:rsidRPr="009D7695" w:rsidRDefault="00482089" w:rsidP="00482089">
            <w:pPr>
              <w:rPr>
                <w:rFonts w:eastAsia="Times New Roman" w:cstheme="minorHAnsi"/>
                <w:b/>
                <w:bCs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b/>
                <w:bCs/>
                <w:sz w:val="24"/>
                <w:szCs w:val="24"/>
                <w:lang w:eastAsia="es-GT"/>
              </w:rPr>
              <w:t>Fortalezas</w:t>
            </w:r>
          </w:p>
        </w:tc>
        <w:tc>
          <w:tcPr>
            <w:tcW w:w="4678" w:type="dxa"/>
            <w:shd w:val="clear" w:color="auto" w:fill="DBE5F1" w:themeFill="accent1" w:themeFillTint="33"/>
            <w:noWrap/>
            <w:hideMark/>
          </w:tcPr>
          <w:p w14:paraId="1B1261C8" w14:textId="77777777" w:rsidR="00482089" w:rsidRPr="009D7695" w:rsidRDefault="00482089" w:rsidP="00482089">
            <w:pPr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s-GT"/>
              </w:rPr>
              <w:t>Debilidades</w:t>
            </w:r>
          </w:p>
        </w:tc>
      </w:tr>
      <w:tr w:rsidR="00482089" w:rsidRPr="009D7695" w14:paraId="33097F5F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025EE0EE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Equipo con experiencia y conocimiento</w:t>
            </w:r>
          </w:p>
        </w:tc>
        <w:tc>
          <w:tcPr>
            <w:tcW w:w="4678" w:type="dxa"/>
            <w:noWrap/>
            <w:hideMark/>
          </w:tcPr>
          <w:p w14:paraId="0CE7C8A8" w14:textId="23D00FFA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Baja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asignación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de presupuesto al CONAP</w:t>
            </w:r>
          </w:p>
        </w:tc>
      </w:tr>
      <w:tr w:rsidR="00482089" w:rsidRPr="009D7695" w14:paraId="0172C896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0E681BAC" w14:textId="6C6213A4" w:rsidR="00482089" w:rsidRPr="009D7695" w:rsidRDefault="00CF2DFC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Aceptación</w:t>
            </w:r>
            <w:r w:rsidR="00482089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de las comunidades</w:t>
            </w:r>
          </w:p>
        </w:tc>
        <w:tc>
          <w:tcPr>
            <w:tcW w:w="4678" w:type="dxa"/>
            <w:noWrap/>
            <w:hideMark/>
          </w:tcPr>
          <w:p w14:paraId="4AFA5A9B" w14:textId="3444161A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Escaso personal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técnico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y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guarda recursos</w:t>
            </w:r>
          </w:p>
        </w:tc>
      </w:tr>
      <w:tr w:rsidR="00482089" w:rsidRPr="009D7695" w14:paraId="1597CF7E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2B85DD3D" w14:textId="39A83C9C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Capacidad instalada de la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coadministración</w:t>
            </w:r>
          </w:p>
        </w:tc>
        <w:tc>
          <w:tcPr>
            <w:tcW w:w="4678" w:type="dxa"/>
            <w:noWrap/>
            <w:hideMark/>
          </w:tcPr>
          <w:p w14:paraId="49853039" w14:textId="473DD851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Conflictividad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socio ambiental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imperante</w:t>
            </w:r>
          </w:p>
        </w:tc>
      </w:tr>
      <w:tr w:rsidR="00482089" w:rsidRPr="009D7695" w14:paraId="49D367C7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7BFFC938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Trabajo en equipo CONAP-FDN</w:t>
            </w:r>
          </w:p>
        </w:tc>
        <w:tc>
          <w:tcPr>
            <w:tcW w:w="4678" w:type="dxa"/>
            <w:noWrap/>
            <w:hideMark/>
          </w:tcPr>
          <w:p w14:paraId="1ED76F3E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Escaso control de la zona noreste del PNSL</w:t>
            </w:r>
          </w:p>
        </w:tc>
      </w:tr>
      <w:tr w:rsidR="00482089" w:rsidRPr="009D7695" w14:paraId="0C350E3F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4E41175B" w14:textId="3A7BEBFE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Involucramiento y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participación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de la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población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local</w:t>
            </w:r>
          </w:p>
        </w:tc>
        <w:tc>
          <w:tcPr>
            <w:tcW w:w="4678" w:type="dxa"/>
            <w:noWrap/>
            <w:hideMark/>
          </w:tcPr>
          <w:p w14:paraId="3229E4A3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Dependencia de donaciones internacionales</w:t>
            </w:r>
          </w:p>
        </w:tc>
      </w:tr>
      <w:tr w:rsidR="00482089" w:rsidRPr="009D7695" w14:paraId="50EA2033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6A702FDF" w14:textId="486FCB33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Capacidad de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gestión</w:t>
            </w:r>
          </w:p>
        </w:tc>
        <w:tc>
          <w:tcPr>
            <w:tcW w:w="4678" w:type="dxa"/>
            <w:noWrap/>
            <w:hideMark/>
          </w:tcPr>
          <w:p w14:paraId="6CE9658F" w14:textId="477D0293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Escasa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inversión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del Estado al PNSL</w:t>
            </w:r>
          </w:p>
        </w:tc>
      </w:tr>
      <w:tr w:rsidR="00482089" w:rsidRPr="009D7695" w14:paraId="70AE1C17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40E22B1B" w14:textId="57EF0773" w:rsidR="00482089" w:rsidRPr="009D7695" w:rsidRDefault="00CF2DFC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Riqueza</w:t>
            </w:r>
            <w:r w:rsidR="00482089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natural y cultural del </w:t>
            </w:r>
            <w:proofErr w:type="spellStart"/>
            <w:r w:rsidR="00482089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area</w:t>
            </w:r>
            <w:proofErr w:type="spellEnd"/>
          </w:p>
        </w:tc>
        <w:tc>
          <w:tcPr>
            <w:tcW w:w="4678" w:type="dxa"/>
            <w:noWrap/>
            <w:hideMark/>
          </w:tcPr>
          <w:p w14:paraId="3F9C77D6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Compra-venta de tierras</w:t>
            </w:r>
          </w:p>
        </w:tc>
      </w:tr>
      <w:tr w:rsidR="00482089" w:rsidRPr="009D7695" w14:paraId="12D147DE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627885E8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Acceso a la zona</w:t>
            </w:r>
          </w:p>
        </w:tc>
        <w:tc>
          <w:tcPr>
            <w:tcW w:w="4678" w:type="dxa"/>
            <w:noWrap/>
            <w:hideMark/>
          </w:tcPr>
          <w:p w14:paraId="44B5F052" w14:textId="5E855E86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Comunidades sin acuerdos de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cooperación</w:t>
            </w:r>
          </w:p>
        </w:tc>
      </w:tr>
      <w:tr w:rsidR="00482089" w:rsidRPr="009D7695" w14:paraId="317F75EA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01BECD78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Alianzas interinstitucionales</w:t>
            </w:r>
          </w:p>
        </w:tc>
        <w:tc>
          <w:tcPr>
            <w:tcW w:w="4678" w:type="dxa"/>
            <w:noWrap/>
            <w:hideMark/>
          </w:tcPr>
          <w:p w14:paraId="0FDD2274" w14:textId="28B32FE9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Bajos precios en el mercado de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créditos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de carbono</w:t>
            </w:r>
          </w:p>
        </w:tc>
      </w:tr>
      <w:tr w:rsidR="00482089" w:rsidRPr="009D7695" w14:paraId="17932728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01DB5E37" w14:textId="2C8E0AF4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Proyecto REDD+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Lacandón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, Bosques para la Vida</w:t>
            </w:r>
          </w:p>
        </w:tc>
        <w:tc>
          <w:tcPr>
            <w:tcW w:w="4678" w:type="dxa"/>
            <w:noWrap/>
            <w:hideMark/>
          </w:tcPr>
          <w:p w14:paraId="57BA0D0A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Pasos fronterizos sin control</w:t>
            </w:r>
          </w:p>
        </w:tc>
      </w:tr>
      <w:tr w:rsidR="00482089" w:rsidRPr="009D7695" w14:paraId="64ED945C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0351F0F1" w14:textId="1EF9106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Acuerdos de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cooperación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suscritos</w:t>
            </w:r>
          </w:p>
        </w:tc>
        <w:tc>
          <w:tcPr>
            <w:tcW w:w="4678" w:type="dxa"/>
            <w:noWrap/>
            <w:hideMark/>
          </w:tcPr>
          <w:p w14:paraId="799504FF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Escaso involucramiento del gobierno local</w:t>
            </w:r>
          </w:p>
        </w:tc>
      </w:tr>
      <w:tr w:rsidR="00482089" w:rsidRPr="009D7695" w14:paraId="40818967" w14:textId="77777777" w:rsidTr="00A200B2">
        <w:trPr>
          <w:trHeight w:val="300"/>
        </w:trPr>
        <w:tc>
          <w:tcPr>
            <w:tcW w:w="4536" w:type="dxa"/>
            <w:shd w:val="clear" w:color="auto" w:fill="DBE5F1" w:themeFill="accent1" w:themeFillTint="33"/>
            <w:noWrap/>
            <w:hideMark/>
          </w:tcPr>
          <w:p w14:paraId="09618995" w14:textId="77777777" w:rsidR="00482089" w:rsidRPr="009D7695" w:rsidRDefault="00482089" w:rsidP="00482089">
            <w:pPr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s-GT"/>
              </w:rPr>
              <w:t>Oportunidades</w:t>
            </w:r>
          </w:p>
        </w:tc>
        <w:tc>
          <w:tcPr>
            <w:tcW w:w="4678" w:type="dxa"/>
            <w:shd w:val="clear" w:color="auto" w:fill="DBE5F1" w:themeFill="accent1" w:themeFillTint="33"/>
            <w:noWrap/>
            <w:hideMark/>
          </w:tcPr>
          <w:p w14:paraId="7DE7CBC7" w14:textId="77777777" w:rsidR="00482089" w:rsidRPr="009D7695" w:rsidRDefault="00482089" w:rsidP="00482089">
            <w:pPr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  <w:lang w:eastAsia="es-GT"/>
              </w:rPr>
              <w:t>Amenazas</w:t>
            </w:r>
          </w:p>
        </w:tc>
      </w:tr>
      <w:tr w:rsidR="00482089" w:rsidRPr="009D7695" w14:paraId="3C21DF13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448114DA" w14:textId="20AEB584" w:rsidR="00482089" w:rsidRPr="009D7695" w:rsidRDefault="00CF2DFC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Gestión</w:t>
            </w:r>
            <w:r w:rsidR="00482089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de proyectos</w:t>
            </w:r>
          </w:p>
        </w:tc>
        <w:tc>
          <w:tcPr>
            <w:tcW w:w="4678" w:type="dxa"/>
            <w:noWrap/>
            <w:hideMark/>
          </w:tcPr>
          <w:p w14:paraId="2709C045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Grupos organizados que fomentan la conflictividad</w:t>
            </w:r>
          </w:p>
        </w:tc>
      </w:tr>
      <w:tr w:rsidR="00482089" w:rsidRPr="009D7695" w14:paraId="65519FF2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7A77A4BB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Alianzas interinstitucionales</w:t>
            </w:r>
          </w:p>
        </w:tc>
        <w:tc>
          <w:tcPr>
            <w:tcW w:w="4678" w:type="dxa"/>
            <w:noWrap/>
            <w:hideMark/>
          </w:tcPr>
          <w:p w14:paraId="5AF7890D" w14:textId="61D7C303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Influencia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política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negativa</w:t>
            </w:r>
          </w:p>
        </w:tc>
      </w:tr>
      <w:tr w:rsidR="00482089" w:rsidRPr="009D7695" w14:paraId="3D69BA58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0771FA28" w14:textId="4BD8E5BD" w:rsidR="00482089" w:rsidRPr="009D7695" w:rsidRDefault="00CF2DFC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Actualización</w:t>
            </w:r>
            <w:r w:rsidR="00482089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de acuerdos de 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cooperación</w:t>
            </w:r>
          </w:p>
        </w:tc>
        <w:tc>
          <w:tcPr>
            <w:tcW w:w="4678" w:type="dxa"/>
            <w:noWrap/>
            <w:hideMark/>
          </w:tcPr>
          <w:p w14:paraId="3A9691F2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Presencia del crimen organizado</w:t>
            </w:r>
          </w:p>
        </w:tc>
      </w:tr>
      <w:tr w:rsidR="00482089" w:rsidRPr="009D7695" w14:paraId="066F5CF8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1C1E9C1C" w14:textId="161E3E5D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Usuarios involucrados en proyectos de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reforestación</w:t>
            </w:r>
          </w:p>
        </w:tc>
        <w:tc>
          <w:tcPr>
            <w:tcW w:w="4678" w:type="dxa"/>
            <w:noWrap/>
            <w:hideMark/>
          </w:tcPr>
          <w:p w14:paraId="5D57A55A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Falta de aplicación de la ley</w:t>
            </w:r>
          </w:p>
        </w:tc>
      </w:tr>
      <w:tr w:rsidR="00482089" w:rsidRPr="009D7695" w14:paraId="77694357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794E3F73" w14:textId="7BC4ADEB" w:rsidR="00482089" w:rsidRPr="009D7695" w:rsidRDefault="00CF2DFC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Inversión</w:t>
            </w:r>
            <w:r w:rsidR="00482089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en turismo</w:t>
            </w:r>
          </w:p>
        </w:tc>
        <w:tc>
          <w:tcPr>
            <w:tcW w:w="4678" w:type="dxa"/>
            <w:noWrap/>
            <w:hideMark/>
          </w:tcPr>
          <w:p w14:paraId="49E5292B" w14:textId="0A367012" w:rsidR="00482089" w:rsidRPr="009D7695" w:rsidRDefault="00CF2DFC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Incursión</w:t>
            </w:r>
            <w:r w:rsidR="00482089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por fronteras</w:t>
            </w:r>
          </w:p>
        </w:tc>
      </w:tr>
      <w:tr w:rsidR="00482089" w:rsidRPr="009D7695" w14:paraId="117E10BF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1C494FF4" w14:textId="739C3BCE" w:rsidR="00482089" w:rsidRPr="009D7695" w:rsidRDefault="00CF2DFC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Inversión</w:t>
            </w:r>
            <w:r w:rsidR="00482089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 en salud y 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educación</w:t>
            </w:r>
          </w:p>
        </w:tc>
        <w:tc>
          <w:tcPr>
            <w:tcW w:w="4678" w:type="dxa"/>
            <w:noWrap/>
            <w:hideMark/>
          </w:tcPr>
          <w:p w14:paraId="438CF41F" w14:textId="43A051B4" w:rsidR="00482089" w:rsidRPr="009D7695" w:rsidRDefault="00CF2DFC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Trá</w:t>
            </w:r>
            <w:r w:rsidR="00482089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fico de </w:t>
            </w: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ganadería</w:t>
            </w:r>
          </w:p>
        </w:tc>
      </w:tr>
      <w:tr w:rsidR="00482089" w:rsidRPr="009D7695" w14:paraId="3775796E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2C552DCE" w14:textId="1D3DDF62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 xml:space="preserve">Convenios internacionales en materia de </w:t>
            </w:r>
            <w:r w:rsidR="00CF2DFC"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conservación</w:t>
            </w:r>
          </w:p>
        </w:tc>
        <w:tc>
          <w:tcPr>
            <w:tcW w:w="4678" w:type="dxa"/>
            <w:noWrap/>
            <w:hideMark/>
          </w:tcPr>
          <w:p w14:paraId="5ACAF713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</w:p>
        </w:tc>
      </w:tr>
      <w:tr w:rsidR="00482089" w:rsidRPr="009D7695" w14:paraId="074FAFF2" w14:textId="77777777" w:rsidTr="00A200B2">
        <w:trPr>
          <w:trHeight w:val="300"/>
        </w:trPr>
        <w:tc>
          <w:tcPr>
            <w:tcW w:w="4536" w:type="dxa"/>
            <w:noWrap/>
            <w:hideMark/>
          </w:tcPr>
          <w:p w14:paraId="30C04F86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  <w:r w:rsidRPr="009D7695"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  <w:t>Venta de certificados de carbono</w:t>
            </w:r>
          </w:p>
        </w:tc>
        <w:tc>
          <w:tcPr>
            <w:tcW w:w="4678" w:type="dxa"/>
            <w:noWrap/>
            <w:hideMark/>
          </w:tcPr>
          <w:p w14:paraId="5CB783FF" w14:textId="77777777" w:rsidR="00482089" w:rsidRPr="009D7695" w:rsidRDefault="00482089" w:rsidP="00482089">
            <w:pPr>
              <w:rPr>
                <w:rFonts w:eastAsia="Times New Roman" w:cstheme="minorHAnsi"/>
                <w:color w:val="000000"/>
                <w:sz w:val="24"/>
                <w:szCs w:val="24"/>
                <w:lang w:eastAsia="es-GT"/>
              </w:rPr>
            </w:pPr>
          </w:p>
        </w:tc>
      </w:tr>
    </w:tbl>
    <w:p w14:paraId="4BF38AEE" w14:textId="77777777" w:rsidR="009D7695" w:rsidRDefault="009D7695" w:rsidP="00F036AB">
      <w:pPr>
        <w:pStyle w:val="Pa2"/>
        <w:jc w:val="both"/>
        <w:rPr>
          <w:rFonts w:asciiTheme="minorHAnsi" w:hAnsiTheme="minorHAnsi" w:cstheme="minorHAnsi"/>
          <w:b/>
          <w:bCs/>
        </w:rPr>
      </w:pPr>
    </w:p>
    <w:p w14:paraId="142A77F5" w14:textId="77777777" w:rsidR="009D7695" w:rsidRDefault="009D7695" w:rsidP="00F036AB">
      <w:pPr>
        <w:pStyle w:val="Pa2"/>
        <w:jc w:val="both"/>
        <w:rPr>
          <w:rFonts w:asciiTheme="minorHAnsi" w:hAnsiTheme="minorHAnsi" w:cstheme="minorHAnsi"/>
          <w:b/>
          <w:bCs/>
        </w:rPr>
      </w:pPr>
    </w:p>
    <w:p w14:paraId="0A98C805" w14:textId="5925A4A7" w:rsidR="00F1113C" w:rsidRPr="009D7695" w:rsidRDefault="00F036AB" w:rsidP="00F036AB">
      <w:pPr>
        <w:pStyle w:val="Pa2"/>
        <w:jc w:val="both"/>
        <w:rPr>
          <w:rFonts w:asciiTheme="minorHAnsi" w:hAnsiTheme="minorHAnsi" w:cstheme="minorHAnsi"/>
        </w:rPr>
      </w:pPr>
      <w:r w:rsidRPr="009D7695">
        <w:rPr>
          <w:rFonts w:asciiTheme="minorHAnsi" w:hAnsiTheme="minorHAnsi" w:cstheme="minorHAnsi"/>
          <w:b/>
          <w:bCs/>
        </w:rPr>
        <w:lastRenderedPageBreak/>
        <w:t>2</w:t>
      </w:r>
      <w:r w:rsidR="00123834" w:rsidRPr="009D7695">
        <w:rPr>
          <w:rFonts w:asciiTheme="minorHAnsi" w:hAnsiTheme="minorHAnsi" w:cstheme="minorHAnsi"/>
          <w:b/>
          <w:bCs/>
        </w:rPr>
        <w:t xml:space="preserve">.4 Evaluación del POA anterior: </w:t>
      </w:r>
    </w:p>
    <w:p w14:paraId="636BDE3E" w14:textId="77777777" w:rsidR="006808D9" w:rsidRPr="009D7695" w:rsidRDefault="006808D9" w:rsidP="00205EA4">
      <w:pPr>
        <w:jc w:val="both"/>
        <w:rPr>
          <w:rFonts w:cstheme="minorHAnsi"/>
          <w:sz w:val="24"/>
          <w:szCs w:val="24"/>
        </w:rPr>
      </w:pPr>
    </w:p>
    <w:p w14:paraId="1F0FC5AA" w14:textId="0FA778F3" w:rsidR="00647D86" w:rsidRDefault="003A4045" w:rsidP="007C53A0">
      <w:pPr>
        <w:jc w:val="both"/>
        <w:rPr>
          <w:rFonts w:cstheme="minorHAnsi"/>
          <w:sz w:val="24"/>
          <w:szCs w:val="24"/>
        </w:rPr>
      </w:pPr>
      <w:r w:rsidRPr="009D7695">
        <w:rPr>
          <w:rFonts w:cstheme="minorHAnsi"/>
          <w:sz w:val="24"/>
          <w:szCs w:val="24"/>
        </w:rPr>
        <w:t>El porcentaje de ejecución del POA 202</w:t>
      </w:r>
      <w:r w:rsidR="00C34EAB">
        <w:rPr>
          <w:rFonts w:cstheme="minorHAnsi"/>
          <w:sz w:val="24"/>
          <w:szCs w:val="24"/>
        </w:rPr>
        <w:t>0</w:t>
      </w:r>
      <w:r w:rsidR="000F4ADB" w:rsidRPr="009D7695">
        <w:rPr>
          <w:rFonts w:cstheme="minorHAnsi"/>
          <w:sz w:val="24"/>
          <w:szCs w:val="24"/>
        </w:rPr>
        <w:t xml:space="preserve"> </w:t>
      </w:r>
      <w:r w:rsidR="00C219B0">
        <w:rPr>
          <w:rFonts w:cstheme="minorHAnsi"/>
          <w:sz w:val="24"/>
          <w:szCs w:val="24"/>
        </w:rPr>
        <w:t xml:space="preserve">es de </w:t>
      </w:r>
      <w:r w:rsidRPr="009D7695">
        <w:rPr>
          <w:rFonts w:cstheme="minorHAnsi"/>
          <w:sz w:val="24"/>
          <w:szCs w:val="24"/>
        </w:rPr>
        <w:t xml:space="preserve">aproximadamente </w:t>
      </w:r>
      <w:r w:rsidR="00C34EAB">
        <w:rPr>
          <w:rFonts w:cstheme="minorHAnsi"/>
          <w:sz w:val="24"/>
          <w:szCs w:val="24"/>
        </w:rPr>
        <w:t>8</w:t>
      </w:r>
      <w:r w:rsidR="000F4ADB" w:rsidRPr="009D7695">
        <w:rPr>
          <w:rFonts w:cstheme="minorHAnsi"/>
          <w:sz w:val="24"/>
          <w:szCs w:val="24"/>
        </w:rPr>
        <w:t>0</w:t>
      </w:r>
      <w:r w:rsidRPr="009D7695">
        <w:rPr>
          <w:rFonts w:cstheme="minorHAnsi"/>
          <w:sz w:val="24"/>
          <w:szCs w:val="24"/>
        </w:rPr>
        <w:t>%</w:t>
      </w:r>
      <w:r w:rsidR="0022764B" w:rsidRPr="009D7695">
        <w:rPr>
          <w:rFonts w:cstheme="minorHAnsi"/>
          <w:sz w:val="24"/>
          <w:szCs w:val="24"/>
        </w:rPr>
        <w:t xml:space="preserve">. Se </w:t>
      </w:r>
      <w:r w:rsidR="000F4ADB" w:rsidRPr="009D7695">
        <w:rPr>
          <w:rFonts w:cstheme="minorHAnsi"/>
          <w:sz w:val="24"/>
          <w:szCs w:val="24"/>
        </w:rPr>
        <w:t>han tenido</w:t>
      </w:r>
      <w:r w:rsidR="0022764B" w:rsidRPr="009D7695">
        <w:rPr>
          <w:rFonts w:cstheme="minorHAnsi"/>
          <w:sz w:val="24"/>
          <w:szCs w:val="24"/>
        </w:rPr>
        <w:t xml:space="preserve"> algunos inconvenientes </w:t>
      </w:r>
      <w:r w:rsidR="000F4ADB" w:rsidRPr="009D7695">
        <w:rPr>
          <w:rFonts w:cstheme="minorHAnsi"/>
          <w:sz w:val="24"/>
          <w:szCs w:val="24"/>
        </w:rPr>
        <w:t>por tema de pandemia</w:t>
      </w:r>
      <w:r w:rsidR="00C219B0">
        <w:rPr>
          <w:rFonts w:cstheme="minorHAnsi"/>
          <w:sz w:val="24"/>
          <w:szCs w:val="24"/>
        </w:rPr>
        <w:t xml:space="preserve"> siendo estos:  falta de </w:t>
      </w:r>
      <w:r w:rsidR="0022764B" w:rsidRPr="009D7695">
        <w:rPr>
          <w:rFonts w:cstheme="minorHAnsi"/>
          <w:sz w:val="24"/>
          <w:szCs w:val="24"/>
        </w:rPr>
        <w:t xml:space="preserve">contratación de </w:t>
      </w:r>
      <w:r w:rsidRPr="009D7695">
        <w:rPr>
          <w:rFonts w:cstheme="minorHAnsi"/>
          <w:sz w:val="24"/>
          <w:szCs w:val="24"/>
        </w:rPr>
        <w:t>personal</w:t>
      </w:r>
      <w:r w:rsidR="000F4ADB" w:rsidRPr="009D7695">
        <w:rPr>
          <w:rFonts w:cstheme="minorHAnsi"/>
          <w:sz w:val="24"/>
          <w:szCs w:val="24"/>
        </w:rPr>
        <w:t xml:space="preserve"> (Coordinador de Control y Protección, Coordinador de Monitoreo Programático y al Coordinad</w:t>
      </w:r>
      <w:r w:rsidR="00C219B0">
        <w:rPr>
          <w:rFonts w:cstheme="minorHAnsi"/>
          <w:sz w:val="24"/>
          <w:szCs w:val="24"/>
        </w:rPr>
        <w:t xml:space="preserve">or de Relaciones Comunitarias), concertación y finalización de </w:t>
      </w:r>
      <w:r w:rsidR="0022764B" w:rsidRPr="009D7695">
        <w:rPr>
          <w:rFonts w:cstheme="minorHAnsi"/>
          <w:sz w:val="24"/>
          <w:szCs w:val="24"/>
        </w:rPr>
        <w:t>reuniones con diferentes organismos</w:t>
      </w:r>
      <w:r w:rsidRPr="009D7695">
        <w:rPr>
          <w:rFonts w:cstheme="minorHAnsi"/>
          <w:sz w:val="24"/>
          <w:szCs w:val="24"/>
        </w:rPr>
        <w:t xml:space="preserve"> y equipo que se </w:t>
      </w:r>
      <w:r w:rsidR="00C219B0">
        <w:rPr>
          <w:rFonts w:cstheme="minorHAnsi"/>
          <w:sz w:val="24"/>
          <w:szCs w:val="24"/>
        </w:rPr>
        <w:t xml:space="preserve">tienen programas entre otros. </w:t>
      </w:r>
      <w:r w:rsidRPr="009D7695">
        <w:rPr>
          <w:rFonts w:cstheme="minorHAnsi"/>
          <w:sz w:val="24"/>
          <w:szCs w:val="24"/>
        </w:rPr>
        <w:t xml:space="preserve"> </w:t>
      </w:r>
      <w:r w:rsidR="00F036AB" w:rsidRPr="009D7695">
        <w:rPr>
          <w:rFonts w:cstheme="minorHAnsi"/>
          <w:sz w:val="24"/>
          <w:szCs w:val="24"/>
        </w:rPr>
        <w:t xml:space="preserve">Adjunto al presente, el </w:t>
      </w:r>
      <w:r w:rsidR="00D024B6" w:rsidRPr="009D7695">
        <w:rPr>
          <w:rFonts w:cstheme="minorHAnsi"/>
          <w:sz w:val="24"/>
          <w:szCs w:val="24"/>
        </w:rPr>
        <w:t>informe de evaluación</w:t>
      </w:r>
      <w:r w:rsidR="00205EA4" w:rsidRPr="009D7695">
        <w:rPr>
          <w:rFonts w:cstheme="minorHAnsi"/>
          <w:sz w:val="24"/>
          <w:szCs w:val="24"/>
        </w:rPr>
        <w:t>,</w:t>
      </w:r>
      <w:r w:rsidR="00D024B6" w:rsidRPr="009D7695">
        <w:rPr>
          <w:rFonts w:cstheme="minorHAnsi"/>
          <w:sz w:val="24"/>
          <w:szCs w:val="24"/>
        </w:rPr>
        <w:t xml:space="preserve"> correspondiente al periodo de e</w:t>
      </w:r>
      <w:r w:rsidR="00205EA4" w:rsidRPr="009D7695">
        <w:rPr>
          <w:rFonts w:cstheme="minorHAnsi"/>
          <w:sz w:val="24"/>
          <w:szCs w:val="24"/>
        </w:rPr>
        <w:t xml:space="preserve">nero a </w:t>
      </w:r>
      <w:r w:rsidR="000F4ADB" w:rsidRPr="009D7695">
        <w:rPr>
          <w:rFonts w:cstheme="minorHAnsi"/>
          <w:sz w:val="24"/>
          <w:szCs w:val="24"/>
        </w:rPr>
        <w:t>marzo</w:t>
      </w:r>
      <w:r w:rsidR="00D024B6" w:rsidRPr="009D7695">
        <w:rPr>
          <w:rFonts w:cstheme="minorHAnsi"/>
          <w:sz w:val="24"/>
          <w:szCs w:val="24"/>
        </w:rPr>
        <w:t xml:space="preserve"> de 202</w:t>
      </w:r>
      <w:r w:rsidR="00C219B0">
        <w:rPr>
          <w:rFonts w:cstheme="minorHAnsi"/>
          <w:sz w:val="24"/>
          <w:szCs w:val="24"/>
        </w:rPr>
        <w:t>0</w:t>
      </w:r>
      <w:r w:rsidR="00205EA4" w:rsidRPr="009D7695">
        <w:rPr>
          <w:rFonts w:cstheme="minorHAnsi"/>
          <w:sz w:val="24"/>
          <w:szCs w:val="24"/>
        </w:rPr>
        <w:t>.</w:t>
      </w:r>
      <w:r w:rsidR="007C53A0" w:rsidRPr="009D7695">
        <w:rPr>
          <w:rFonts w:cstheme="minorHAnsi"/>
          <w:sz w:val="24"/>
          <w:szCs w:val="24"/>
        </w:rPr>
        <w:t xml:space="preserve"> </w:t>
      </w:r>
    </w:p>
    <w:tbl>
      <w:tblPr>
        <w:tblW w:w="937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7"/>
        <w:gridCol w:w="2744"/>
        <w:gridCol w:w="4788"/>
        <w:gridCol w:w="1338"/>
      </w:tblGrid>
      <w:tr w:rsidR="00EA7D2B" w:rsidRPr="00EA7D2B" w14:paraId="5CC09400" w14:textId="77777777" w:rsidTr="00EA7D2B">
        <w:trPr>
          <w:trHeight w:val="393"/>
        </w:trPr>
        <w:tc>
          <w:tcPr>
            <w:tcW w:w="9377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11BEB8B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es-GT"/>
              </w:rPr>
              <w:t>CONSEJO NACIONAL DE AREAS PROTEGIDAS -CONAP-</w:t>
            </w:r>
          </w:p>
        </w:tc>
      </w:tr>
      <w:tr w:rsidR="00EA7D2B" w:rsidRPr="00EA7D2B" w14:paraId="46465318" w14:textId="77777777" w:rsidTr="00EA7D2B">
        <w:trPr>
          <w:trHeight w:val="393"/>
        </w:trPr>
        <w:tc>
          <w:tcPr>
            <w:tcW w:w="9377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62FAB032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es-GT"/>
              </w:rPr>
              <w:t>PLAN OPERATIVO ANUAL 2020</w:t>
            </w:r>
          </w:p>
        </w:tc>
      </w:tr>
      <w:tr w:rsidR="00EA7D2B" w:rsidRPr="00EA7D2B" w14:paraId="64A00A7A" w14:textId="77777777" w:rsidTr="00EA7D2B">
        <w:trPr>
          <w:trHeight w:val="393"/>
        </w:trPr>
        <w:tc>
          <w:tcPr>
            <w:tcW w:w="9377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hideMark/>
          </w:tcPr>
          <w:p w14:paraId="12EE8CE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sz w:val="36"/>
                <w:szCs w:val="36"/>
                <w:lang w:eastAsia="es-GT"/>
              </w:rPr>
              <w:t>PARQUE NACIONAL SIERRA DEL LACANDÓN, RESERVA DE BIOSFERA MAYA</w:t>
            </w:r>
          </w:p>
        </w:tc>
      </w:tr>
      <w:tr w:rsidR="00EA7D2B" w:rsidRPr="00EA7D2B" w14:paraId="344A0120" w14:textId="77777777" w:rsidTr="00EA7D2B">
        <w:trPr>
          <w:trHeight w:val="253"/>
        </w:trPr>
        <w:tc>
          <w:tcPr>
            <w:tcW w:w="9377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EEECE1"/>
            <w:noWrap/>
            <w:hideMark/>
          </w:tcPr>
          <w:p w14:paraId="6ABEC9A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</w:tr>
      <w:tr w:rsidR="00EA7D2B" w:rsidRPr="00EA7D2B" w14:paraId="5C7C5D1B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A0816" w14:textId="64EB3FA3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 Línea de acción: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Conservación del área protegida y su biodiversidad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B4F73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21454174" w14:textId="77777777" w:rsidTr="00EA7D2B">
        <w:trPr>
          <w:trHeight w:val="253"/>
        </w:trPr>
        <w:tc>
          <w:tcPr>
            <w:tcW w:w="3251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0CBF22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2. Programa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 1: Manejo de Recursos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0D4B8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173B29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5F0A1896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CC36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3. Sub programa: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Manejo de Recursos Naturales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110C1A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3178FA21" w14:textId="77777777" w:rsidTr="00EA7D2B">
        <w:trPr>
          <w:trHeight w:val="596"/>
        </w:trPr>
        <w:tc>
          <w:tcPr>
            <w:tcW w:w="9377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5E15D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 Resultado esperado: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 1. 1 Diseñar y ejecutar actividades que normen, controlen y regulen la extracción de recursos en el área protegida para que las especies o sistemas que dependen de estos elementos, no sean mermados por la actividad humana.</w:t>
            </w:r>
          </w:p>
        </w:tc>
      </w:tr>
      <w:tr w:rsidR="00EA7D2B" w:rsidRPr="00EA7D2B" w14:paraId="0B7BA02A" w14:textId="77777777" w:rsidTr="00EA7D2B">
        <w:trPr>
          <w:trHeight w:val="430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084B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No.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0AB0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Resultado Esperado</w:t>
            </w:r>
          </w:p>
        </w:tc>
        <w:tc>
          <w:tcPr>
            <w:tcW w:w="47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D6AF5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Actividades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FCFCD1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Avance Porcentaje</w:t>
            </w:r>
          </w:p>
        </w:tc>
      </w:tr>
      <w:tr w:rsidR="00EA7D2B" w:rsidRPr="00EA7D2B" w14:paraId="6F3F91CC" w14:textId="77777777" w:rsidTr="00EA7D2B">
        <w:trPr>
          <w:trHeight w:val="380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BC349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B3E3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47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E428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DC308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2020</w:t>
            </w:r>
          </w:p>
        </w:tc>
      </w:tr>
      <w:tr w:rsidR="00EA7D2B" w:rsidRPr="00EA7D2B" w14:paraId="6AA9AB8A" w14:textId="77777777" w:rsidTr="00EA7D2B">
        <w:trPr>
          <w:trHeight w:val="494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9339F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1.1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E45FB" w14:textId="40100D1E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El Plan de </w:t>
            </w:r>
            <w:r w:rsidR="00E23BB2" w:rsidRPr="00EA7D2B">
              <w:rPr>
                <w:rFonts w:ascii="Arial" w:eastAsia="Times New Roman" w:hAnsi="Arial" w:cs="Arial"/>
                <w:lang w:eastAsia="es-GT"/>
              </w:rPr>
              <w:t>Prevención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y control de Incendios, incluyendo un sistema comunitario de permisos de roza y quema, esta actualizado y ejecutándose.  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5FABB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1.1.1 </w:t>
            </w:r>
            <w:r w:rsidRPr="00EA7D2B">
              <w:rPr>
                <w:rFonts w:ascii="Arial" w:eastAsia="Times New Roman" w:hAnsi="Arial" w:cs="Arial"/>
                <w:lang w:eastAsia="es-GT"/>
              </w:rPr>
              <w:t>Actualización del Plan de Prevención y control de Incendios Forestales del PNSL, en coordinación con los miembros de la CIF Municipales.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4A624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100%</w:t>
            </w:r>
          </w:p>
        </w:tc>
      </w:tr>
      <w:tr w:rsidR="00EA7D2B" w:rsidRPr="00EA7D2B" w14:paraId="3FE5B74C" w14:textId="77777777" w:rsidTr="00EA7D2B">
        <w:trPr>
          <w:trHeight w:val="735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6B43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D393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E9B20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1.1.2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Se han fortalecido e impulsado los Sistemas de Alerta Temprana de Incendios Forestales  en 03 comunidades del PNSL que han iniciado a implementar y/o que están en proceso de mejora.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5F7A5A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100%</w:t>
            </w:r>
          </w:p>
        </w:tc>
      </w:tr>
      <w:tr w:rsidR="00EA7D2B" w:rsidRPr="00EA7D2B" w14:paraId="398D1468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5A7F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981E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F9463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1.1.3 Se han implementado 2 campamentos temporales en zonas de alto riesgo de incendios forestales en la ZI.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07C13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70%</w:t>
            </w:r>
          </w:p>
        </w:tc>
      </w:tr>
      <w:tr w:rsidR="00EA7D2B" w:rsidRPr="00EA7D2B" w14:paraId="1EDB7F43" w14:textId="77777777" w:rsidTr="00EA7D2B">
        <w:trPr>
          <w:trHeight w:val="722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4AC20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5C395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119AC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1.1.4 Se han implementado Talleres de sensibilización y organización comunitarias para la </w:t>
            </w:r>
            <w:proofErr w:type="spellStart"/>
            <w:r w:rsidRPr="00EA7D2B">
              <w:rPr>
                <w:rFonts w:ascii="Arial" w:eastAsia="Times New Roman" w:hAnsi="Arial" w:cs="Arial"/>
                <w:lang w:eastAsia="es-GT"/>
              </w:rPr>
              <w:t>Prevencion</w:t>
            </w:r>
            <w:proofErr w:type="spellEnd"/>
            <w:r w:rsidRPr="00EA7D2B">
              <w:rPr>
                <w:rFonts w:ascii="Arial" w:eastAsia="Times New Roman" w:hAnsi="Arial" w:cs="Arial"/>
                <w:lang w:eastAsia="es-GT"/>
              </w:rPr>
              <w:t xml:space="preserve"> y Control de incendios forestales en 12 comunidades del PNSL, en el marco de la CIF-M de Las Cruces y La Libertad.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6C613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80%</w:t>
            </w:r>
          </w:p>
        </w:tc>
      </w:tr>
      <w:tr w:rsidR="00EA7D2B" w:rsidRPr="00EA7D2B" w14:paraId="38CF5A83" w14:textId="77777777" w:rsidTr="00EA7D2B">
        <w:trPr>
          <w:trHeight w:val="735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DEB0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D7202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AB9F1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1.1.5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Se ha brindado mantenimiento y limpieza de 20 kilómetros de brechas corta fuegos en el PNSL, que incluyen polígonos comunitarios y brecha cortafuego al interior de la zona intangible del PNSL.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03834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100%</w:t>
            </w:r>
          </w:p>
        </w:tc>
      </w:tr>
      <w:tr w:rsidR="00EA7D2B" w:rsidRPr="00EA7D2B" w14:paraId="618501A1" w14:textId="77777777" w:rsidTr="00EA7D2B">
        <w:trPr>
          <w:trHeight w:val="494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01DC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2F8A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DA736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1.1.6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Se ha denunciado y Procurado  ante el Ministerio Público los actos </w:t>
            </w:r>
            <w:proofErr w:type="spellStart"/>
            <w:r w:rsidRPr="00EA7D2B">
              <w:rPr>
                <w:rFonts w:ascii="Arial" w:eastAsia="Times New Roman" w:hAnsi="Arial" w:cs="Arial"/>
                <w:lang w:eastAsia="es-GT"/>
              </w:rPr>
              <w:t>ilicitos</w:t>
            </w:r>
            <w:proofErr w:type="spellEnd"/>
            <w:r w:rsidRPr="00EA7D2B">
              <w:rPr>
                <w:rFonts w:ascii="Arial" w:eastAsia="Times New Roman" w:hAnsi="Arial" w:cs="Arial"/>
                <w:lang w:eastAsia="es-GT"/>
              </w:rPr>
              <w:t xml:space="preserve"> relacionados con el delito de incendios forestales 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8990C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100%</w:t>
            </w:r>
          </w:p>
        </w:tc>
      </w:tr>
      <w:tr w:rsidR="00EA7D2B" w:rsidRPr="00EA7D2B" w14:paraId="14F337B4" w14:textId="77777777" w:rsidTr="00EA7D2B">
        <w:trPr>
          <w:trHeight w:val="481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C72A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1.2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833F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 El sistema de permisos comunitarios de manejo y aprovechamiento de flora y fauna, a través de contar con personal capacitado y un sistema de monitoreo sistemático, está fortalecido y ejecutándose.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1F1BE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1.2.1 Capacitación al personal técnico sobre normatividad para el aprovechamiento de flora y fauna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7EEA6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30%</w:t>
            </w:r>
          </w:p>
        </w:tc>
      </w:tr>
      <w:tr w:rsidR="00EA7D2B" w:rsidRPr="00EA7D2B" w14:paraId="13B89144" w14:textId="77777777" w:rsidTr="00EA7D2B">
        <w:trPr>
          <w:trHeight w:val="722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CB68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427F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DE52B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1.2.2 Emisión de informes de opinión técnica sobre solicitudes de aprovechamiento y/o manejo de flora y fauna, así como de proyectos de inversión social.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C195AA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40%</w:t>
            </w:r>
          </w:p>
        </w:tc>
      </w:tr>
      <w:tr w:rsidR="00EA7D2B" w:rsidRPr="00EA7D2B" w14:paraId="126AA942" w14:textId="77777777" w:rsidTr="00EA7D2B">
        <w:trPr>
          <w:trHeight w:val="253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99F31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1.3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CEB3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El sistema de autorización para caza y pesca de subsistencia establecido por la normativa vigente de CONAP es aplicado en las Zonas de Uso Especial y de Recuperación.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E7D98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1.3.1 Emisión de informes técnicos sobre solicitudes licencias de caza y pesca 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91976A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0%</w:t>
            </w:r>
          </w:p>
        </w:tc>
      </w:tr>
      <w:tr w:rsidR="00EA7D2B" w:rsidRPr="00EA7D2B" w14:paraId="4025E530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C041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5F2A0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998C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1.3.2 Monitoreo de licencias de caza y pesca en PNSL en coordinación con el CONAP, 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07BE8D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0%</w:t>
            </w:r>
          </w:p>
        </w:tc>
      </w:tr>
      <w:tr w:rsidR="00EA7D2B" w:rsidRPr="00EA7D2B" w14:paraId="3D99779F" w14:textId="77777777" w:rsidTr="00EA7D2B">
        <w:trPr>
          <w:trHeight w:val="481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64499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2531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0B357C" w14:textId="47378FDB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1.4.2 Monitoreo de la dinámica de regeneración natural en coordinación con CEMEC en polígono de Centro Campesino.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0FA77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40%</w:t>
            </w:r>
          </w:p>
        </w:tc>
      </w:tr>
      <w:tr w:rsidR="00EA7D2B" w:rsidRPr="00EA7D2B" w14:paraId="5A1E941D" w14:textId="77777777" w:rsidTr="00EA7D2B">
        <w:trPr>
          <w:trHeight w:val="494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38EE95A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C9AEC5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3E6902B2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1.4.4 Ejecución y Monitoreo de las actividades del Proyecto REDD+ en el PNSL, bajo el estándar CCB y VCS,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9938A2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100%</w:t>
            </w:r>
          </w:p>
        </w:tc>
      </w:tr>
      <w:tr w:rsidR="00EA7D2B" w:rsidRPr="00EA7D2B" w14:paraId="27B554A1" w14:textId="77777777" w:rsidTr="00EA7D2B">
        <w:trPr>
          <w:trHeight w:val="722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500A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1.5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660D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 La presencia física permanente en áreas estratégicas del parque está fortalecida 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0D894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1.5.1Coordinación con el CONAP, BEOS y DIPRONA para mantener la presencia del personal interinstitucional en los COI (Arroyo Lacandón y Arroyo Yaxchilán) y PC (Porvenir, Guayacán, Pocitos) del PNSL.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57F74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100%</w:t>
            </w:r>
          </w:p>
        </w:tc>
      </w:tr>
      <w:tr w:rsidR="00EA7D2B" w:rsidRPr="00EA7D2B" w14:paraId="57C0E276" w14:textId="77777777" w:rsidTr="00EA7D2B">
        <w:trPr>
          <w:trHeight w:val="964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C5A0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7ECC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638DE6" w14:textId="57E50A4F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1.5.2 Gestión ante el MIDN y MGOB para la operación de un Apostadero Naval en el Río Usumacinta (Estación Aforo) y al menos 1 campamento temporal, para el control de amenazas a la </w:t>
            </w:r>
            <w:r w:rsidR="005F6F00" w:rsidRPr="00EA7D2B">
              <w:rPr>
                <w:rFonts w:ascii="Arial" w:eastAsia="Times New Roman" w:hAnsi="Arial" w:cs="Arial"/>
                <w:lang w:eastAsia="es-GT"/>
              </w:rPr>
              <w:t>biodiversidad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, así como el </w:t>
            </w:r>
            <w:r w:rsidR="005F6F00" w:rsidRPr="00EA7D2B">
              <w:rPr>
                <w:rFonts w:ascii="Arial" w:eastAsia="Times New Roman" w:hAnsi="Arial" w:cs="Arial"/>
                <w:lang w:eastAsia="es-GT"/>
              </w:rPr>
              <w:t>tráfico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ilegal de flora y fauna. 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4770D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100%</w:t>
            </w:r>
          </w:p>
        </w:tc>
      </w:tr>
      <w:tr w:rsidR="00EA7D2B" w:rsidRPr="00EA7D2B" w14:paraId="2B1C6742" w14:textId="77777777" w:rsidTr="00EA7D2B">
        <w:trPr>
          <w:trHeight w:val="481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CBA7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1.6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4A026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1.6 Se han realizado acciones para velar por el cumplimiento de la legislación nacional y convenios internacionales vigentes para la </w:t>
            </w:r>
            <w:r w:rsidRPr="00EA7D2B">
              <w:rPr>
                <w:rFonts w:ascii="Arial" w:eastAsia="Times New Roman" w:hAnsi="Arial" w:cs="Arial"/>
                <w:lang w:eastAsia="es-GT"/>
              </w:rPr>
              <w:lastRenderedPageBreak/>
              <w:t>protección del patrimonio natural y cultural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4C0D5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lastRenderedPageBreak/>
              <w:t>1.6.1  Presentar denuncias ante el Ministerio Público de todos los actos ilícitos detectados dentro del área protegida y su área de influencia.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A8218F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100%</w:t>
            </w:r>
          </w:p>
        </w:tc>
      </w:tr>
      <w:tr w:rsidR="00EA7D2B" w:rsidRPr="00EA7D2B" w14:paraId="0F48C000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20FA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ED70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5CEADC" w14:textId="3039E0C2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1.6.2 Seguimiento a las órdenes de desalojo para las invasiones La Revancha y San Francisco.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AACB5F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50%</w:t>
            </w:r>
          </w:p>
        </w:tc>
      </w:tr>
      <w:tr w:rsidR="00EA7D2B" w:rsidRPr="00EA7D2B" w14:paraId="43CB1524" w14:textId="77777777" w:rsidTr="00EA7D2B">
        <w:trPr>
          <w:trHeight w:val="722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FA743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99FB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806C9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1.6.3 Seguimiento a talleres dirigido a personal técnico, Ejército, </w:t>
            </w:r>
            <w:proofErr w:type="spellStart"/>
            <w:r w:rsidRPr="00EA7D2B">
              <w:rPr>
                <w:rFonts w:ascii="Arial" w:eastAsia="Times New Roman" w:hAnsi="Arial" w:cs="Arial"/>
                <w:lang w:eastAsia="es-GT"/>
              </w:rPr>
              <w:t>Diprona</w:t>
            </w:r>
            <w:proofErr w:type="spellEnd"/>
            <w:r w:rsidRPr="00EA7D2B">
              <w:rPr>
                <w:rFonts w:ascii="Arial" w:eastAsia="Times New Roman" w:hAnsi="Arial" w:cs="Arial"/>
                <w:lang w:eastAsia="es-GT"/>
              </w:rPr>
              <w:t xml:space="preserve"> y guardarecursos sobre legislación ambiental y procedimiento para el manejo y resguardo de los bienes decomisados (cadena de custodia). 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D1EF0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60%</w:t>
            </w:r>
          </w:p>
        </w:tc>
      </w:tr>
      <w:tr w:rsidR="00EA7D2B" w:rsidRPr="00EA7D2B" w14:paraId="3419A9E4" w14:textId="77777777" w:rsidTr="00EA7D2B">
        <w:trPr>
          <w:trHeight w:val="481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6D1C1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1.7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9C47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1.7 Existe y se ejecuta un sistema de  patrullajes periódicos en las áreas más vulnerables a las amenazas identificadas al patrimonio natural y cultural del parque y en áreas sujetas a procesos de regeneración natural.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53AE0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1.7.1 Actualización e Implementación de la Estrategia de Control y Vigilancia para el PNSL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48FCD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100%</w:t>
            </w:r>
          </w:p>
        </w:tc>
      </w:tr>
      <w:tr w:rsidR="00EA7D2B" w:rsidRPr="00EA7D2B" w14:paraId="4D167F7A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7501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962E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3B66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1.7.2  Se realizan por lo menos 36 patrullajes de largo alcance dentro de la ZI  en el PNSL de forma interinstitucional.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FA0ECD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100%</w:t>
            </w:r>
          </w:p>
        </w:tc>
      </w:tr>
      <w:tr w:rsidR="00EA7D2B" w:rsidRPr="00EA7D2B" w14:paraId="739EF700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53D3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A554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9646A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1.7.3. Nueve (09) sobrevuelos en el PNSL para la detección de actividades ilícitas y monitoreo, en coordinación con el CEMEC, 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2167F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100%</w:t>
            </w:r>
          </w:p>
        </w:tc>
      </w:tr>
      <w:tr w:rsidR="00EA7D2B" w:rsidRPr="00EA7D2B" w14:paraId="71F56AC4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76ADA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0431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4BCE3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1.7.4 Se realizarán por lo menos</w:t>
            </w:r>
            <w:r w:rsidRPr="00EA7D2B">
              <w:rPr>
                <w:rFonts w:ascii="Arial" w:eastAsia="Times New Roman" w:hAnsi="Arial" w:cs="Arial"/>
                <w:color w:val="000000"/>
                <w:lang w:eastAsia="es-GT"/>
              </w:rPr>
              <w:t xml:space="preserve"> 264</w:t>
            </w:r>
            <w:r w:rsidRPr="00EA7D2B">
              <w:rPr>
                <w:rFonts w:ascii="Arial" w:eastAsia="Times New Roman" w:hAnsi="Arial" w:cs="Arial"/>
                <w:color w:val="DD0806"/>
                <w:lang w:eastAsia="es-GT"/>
              </w:rPr>
              <w:t xml:space="preserve"> </w:t>
            </w:r>
            <w:r w:rsidRPr="00EA7D2B">
              <w:rPr>
                <w:rFonts w:ascii="Arial" w:eastAsia="Times New Roman" w:hAnsi="Arial" w:cs="Arial"/>
                <w:lang w:eastAsia="es-GT"/>
              </w:rPr>
              <w:t>patrullajes de corto alcance en la ZI del PNSL institucionales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33A2B2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60%</w:t>
            </w:r>
          </w:p>
        </w:tc>
      </w:tr>
      <w:tr w:rsidR="00EA7D2B" w:rsidRPr="00EA7D2B" w14:paraId="195F9C36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DD4D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A3A42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89B1D9" w14:textId="30CECE85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1.7.5 Establecimiento de </w:t>
            </w:r>
            <w:r w:rsidR="005F6F00" w:rsidRPr="00EA7D2B">
              <w:rPr>
                <w:rFonts w:ascii="Arial" w:eastAsia="Times New Roman" w:hAnsi="Arial" w:cs="Arial"/>
                <w:lang w:eastAsia="es-GT"/>
              </w:rPr>
              <w:t>24 puestos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móviles en las rutas que salen del PNSL para el control de la extracción ilegal de recursos naturales y culturales. 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788A5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50%</w:t>
            </w:r>
          </w:p>
        </w:tc>
      </w:tr>
      <w:tr w:rsidR="00EA7D2B" w:rsidRPr="00EA7D2B" w14:paraId="5308D0DF" w14:textId="77777777" w:rsidTr="00EA7D2B">
        <w:trPr>
          <w:trHeight w:val="1446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87DC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1.8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D79E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1.8.1 Se han establecido puestos de control conjuntamente entre Ejército, PNC/DIPRONA, CONAP e instituciones mexicanas para control binacional, durante épocas críticas de extracción de flora y fauna.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3996F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1.8.1.1 Se han establecido puestos de control conjuntamente entre Ejército, PNC/DIPRONA, CONAP e instituciones mexicanas para control binacional, durante épocas críticas de extracción de flora y fauna.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62314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0%</w:t>
            </w:r>
          </w:p>
        </w:tc>
      </w:tr>
      <w:tr w:rsidR="00EA7D2B" w:rsidRPr="00EA7D2B" w14:paraId="680400C0" w14:textId="77777777" w:rsidTr="00EA7D2B">
        <w:trPr>
          <w:trHeight w:val="722"/>
        </w:trPr>
        <w:tc>
          <w:tcPr>
            <w:tcW w:w="5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1ECD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1.9</w:t>
            </w:r>
          </w:p>
        </w:tc>
        <w:tc>
          <w:tcPr>
            <w:tcW w:w="27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7577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1.9 Se evaluará las actividades de control y vigilancias con las fuerzas de seguridad.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053FB0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1.9.1. Doce (12) Reuniones de coordinación para  evaluar y planificar las actividades de control y vigilancia en el PNSL (Brigada de Selva, DIPRONA, CONAP)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D2F4B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40%</w:t>
            </w:r>
          </w:p>
        </w:tc>
      </w:tr>
      <w:tr w:rsidR="00EA7D2B" w:rsidRPr="00EA7D2B" w14:paraId="316FF68E" w14:textId="77777777" w:rsidTr="00EA7D2B">
        <w:trPr>
          <w:trHeight w:val="253"/>
        </w:trPr>
        <w:tc>
          <w:tcPr>
            <w:tcW w:w="5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7C9DBCF5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  <w:tc>
          <w:tcPr>
            <w:tcW w:w="2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4A6702D5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  <w:tc>
          <w:tcPr>
            <w:tcW w:w="4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6CE47AB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  <w:tc>
          <w:tcPr>
            <w:tcW w:w="1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1444E0C7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</w:tr>
      <w:tr w:rsidR="00EA7D2B" w:rsidRPr="00EA7D2B" w14:paraId="3903CDDE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26B45" w14:textId="45AC52BD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 Línea de acción: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Conservación del área protegida y su biodiversidad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EA0D1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0D3D2058" w14:textId="77777777" w:rsidTr="00EA7D2B">
        <w:trPr>
          <w:trHeight w:val="253"/>
        </w:trPr>
        <w:tc>
          <w:tcPr>
            <w:tcW w:w="3251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FD9A2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2. Programa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 2:  Patrimonio Cultural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0E36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F1AB1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77373EA1" w14:textId="77777777" w:rsidTr="00EA7D2B">
        <w:trPr>
          <w:trHeight w:val="253"/>
        </w:trPr>
        <w:tc>
          <w:tcPr>
            <w:tcW w:w="3251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0E900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3. Sub programa: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Patrimonio Cultural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B8685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886929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1F83E64F" w14:textId="77777777" w:rsidTr="00EA7D2B">
        <w:trPr>
          <w:trHeight w:val="608"/>
        </w:trPr>
        <w:tc>
          <w:tcPr>
            <w:tcW w:w="9377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6AA68B" w14:textId="497EC3E3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4. Resultado esperado: 2.1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Identificar, manejar y proteger el patrimonio cultural tangible e intangible que se encuentra relacionado física o </w:t>
            </w:r>
            <w:r w:rsidR="002709B0"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históricamente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 con el PNSL.</w:t>
            </w:r>
          </w:p>
        </w:tc>
      </w:tr>
      <w:tr w:rsidR="00EA7D2B" w:rsidRPr="00EA7D2B" w14:paraId="2ADEE221" w14:textId="77777777" w:rsidTr="00EA7D2B">
        <w:trPr>
          <w:trHeight w:val="253"/>
        </w:trPr>
        <w:tc>
          <w:tcPr>
            <w:tcW w:w="50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726F0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0D8E8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223DAB" w14:textId="77777777" w:rsidR="00EA7D2B" w:rsidRPr="00EA7D2B" w:rsidRDefault="00EA7D2B" w:rsidP="00EA7D2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GT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A4946D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5A63344E" w14:textId="77777777" w:rsidTr="00EA7D2B">
        <w:trPr>
          <w:trHeight w:val="507"/>
        </w:trPr>
        <w:tc>
          <w:tcPr>
            <w:tcW w:w="50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95DF3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No.</w:t>
            </w:r>
          </w:p>
        </w:tc>
        <w:tc>
          <w:tcPr>
            <w:tcW w:w="274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1D311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Resultado Esperado</w:t>
            </w:r>
          </w:p>
        </w:tc>
        <w:tc>
          <w:tcPr>
            <w:tcW w:w="478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B1DF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Actividades</w:t>
            </w:r>
          </w:p>
        </w:tc>
        <w:tc>
          <w:tcPr>
            <w:tcW w:w="1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8C6E5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Avance Porcentaje</w:t>
            </w:r>
          </w:p>
        </w:tc>
      </w:tr>
      <w:tr w:rsidR="00EA7D2B" w:rsidRPr="00EA7D2B" w14:paraId="54F3FAB9" w14:textId="77777777" w:rsidTr="00EA7D2B">
        <w:trPr>
          <w:trHeight w:val="266"/>
        </w:trPr>
        <w:tc>
          <w:tcPr>
            <w:tcW w:w="50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ADA6A9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78C3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4788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B6C7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4C80C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2020</w:t>
            </w:r>
          </w:p>
        </w:tc>
      </w:tr>
      <w:tr w:rsidR="00EA7D2B" w:rsidRPr="00EA7D2B" w14:paraId="75A981E7" w14:textId="77777777" w:rsidTr="00EA7D2B">
        <w:trPr>
          <w:trHeight w:val="722"/>
        </w:trPr>
        <w:tc>
          <w:tcPr>
            <w:tcW w:w="50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E6752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2.1</w:t>
            </w:r>
          </w:p>
        </w:tc>
        <w:tc>
          <w:tcPr>
            <w:tcW w:w="27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9533A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 2.1. Organización del Comité arqueológico del PNSL para la conservación de los </w:t>
            </w:r>
            <w:r w:rsidRPr="00EA7D2B">
              <w:rPr>
                <w:rFonts w:ascii="Arial" w:eastAsia="Times New Roman" w:hAnsi="Arial" w:cs="Arial"/>
                <w:lang w:eastAsia="es-GT"/>
              </w:rPr>
              <w:lastRenderedPageBreak/>
              <w:t>vestigios prehispánicos  del área,</w:t>
            </w:r>
          </w:p>
        </w:tc>
        <w:tc>
          <w:tcPr>
            <w:tcW w:w="478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6AADC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lastRenderedPageBreak/>
              <w:t>2.1.1 Apoyo y seguimiento a la implementación de la temporada de investigación y conservación arqueológica en el marco del Proyecto Paisaje Piedras Negras</w:t>
            </w:r>
          </w:p>
        </w:tc>
        <w:tc>
          <w:tcPr>
            <w:tcW w:w="133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99F06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0%</w:t>
            </w:r>
          </w:p>
        </w:tc>
      </w:tr>
      <w:tr w:rsidR="00EA7D2B" w:rsidRPr="00EA7D2B" w14:paraId="1D2AE15C" w14:textId="77777777" w:rsidTr="00EA7D2B">
        <w:trPr>
          <w:trHeight w:val="722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961E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2.2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C71AA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2.2 El Plan de Ecoturismo del parque es elaborado e implementado , ampliando su alcance bajo el concepto de Uso Público.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8175C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2.2.1  Elaboración del Plan de Gestión y Manejo de visitantes del PNSL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9131A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0%</w:t>
            </w:r>
          </w:p>
        </w:tc>
      </w:tr>
      <w:tr w:rsidR="00EA7D2B" w:rsidRPr="00EA7D2B" w14:paraId="5A12E99D" w14:textId="77777777" w:rsidTr="00EA7D2B">
        <w:trPr>
          <w:trHeight w:val="481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44C6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2.3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3FE4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2.3 La visita turística al parque es regulada a través de la coordinación con las comunidades y tour operadores.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FEFB74" w14:textId="33BE21BA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2.3.1 Implementación de un plan de negocios para la actividad turística en el PNSL, que incluya capacitación y desarrollo de infraestructura de bajo impacto.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016F2D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80%</w:t>
            </w:r>
          </w:p>
        </w:tc>
      </w:tr>
      <w:tr w:rsidR="00EA7D2B" w:rsidRPr="00EA7D2B" w14:paraId="3FD37368" w14:textId="77777777" w:rsidTr="00EA7D2B">
        <w:trPr>
          <w:trHeight w:val="253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29904D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35AF5D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6BF4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2.3.2 Registro de visitantes al sitio </w:t>
            </w:r>
            <w:proofErr w:type="spellStart"/>
            <w:r w:rsidRPr="00EA7D2B">
              <w:rPr>
                <w:rFonts w:ascii="Arial" w:eastAsia="Times New Roman" w:hAnsi="Arial" w:cs="Arial"/>
                <w:lang w:eastAsia="es-GT"/>
              </w:rPr>
              <w:t>Arqueologico</w:t>
            </w:r>
            <w:proofErr w:type="spellEnd"/>
            <w:r w:rsidRPr="00EA7D2B">
              <w:rPr>
                <w:rFonts w:ascii="Arial" w:eastAsia="Times New Roman" w:hAnsi="Arial" w:cs="Arial"/>
                <w:lang w:eastAsia="es-GT"/>
              </w:rPr>
              <w:t xml:space="preserve"> Piedras Negras 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34F62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1E7253DC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F3CB1" w14:textId="45F14B8A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 Línea de acción: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Conservación del área protegida y su biodiversidad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C818F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462B75A0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2307E522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2. Programa 3: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Investigación y Monitoreo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EE046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2705C842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0C4C5A4A" w14:textId="5FF6862B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3. Sub programa: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 Investigación y Monitoreo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307BAF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726CB792" w14:textId="77777777" w:rsidTr="00EA7D2B">
        <w:trPr>
          <w:trHeight w:val="761"/>
        </w:trPr>
        <w:tc>
          <w:tcPr>
            <w:tcW w:w="9377" w:type="dxa"/>
            <w:gridSpan w:val="4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3E0641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4. Resultado esperado: 3.1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Coordinar y realizar investigaciones y medición periódica de parámetros críticos para documentar la situación ecológica del parque y orientar las acciones de conservación de la </w:t>
            </w:r>
            <w:proofErr w:type="spellStart"/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Co-administración</w:t>
            </w:r>
            <w:proofErr w:type="spellEnd"/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.</w:t>
            </w:r>
          </w:p>
        </w:tc>
      </w:tr>
      <w:tr w:rsidR="00EA7D2B" w:rsidRPr="00EA7D2B" w14:paraId="68C72682" w14:textId="77777777" w:rsidTr="00EA7D2B">
        <w:trPr>
          <w:trHeight w:val="509"/>
        </w:trPr>
        <w:tc>
          <w:tcPr>
            <w:tcW w:w="5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B477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No.</w:t>
            </w:r>
          </w:p>
        </w:tc>
        <w:tc>
          <w:tcPr>
            <w:tcW w:w="274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24C2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Resultado Esperado</w:t>
            </w:r>
          </w:p>
        </w:tc>
        <w:tc>
          <w:tcPr>
            <w:tcW w:w="4788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0EB95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Actividades</w:t>
            </w:r>
          </w:p>
        </w:tc>
        <w:tc>
          <w:tcPr>
            <w:tcW w:w="1338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4A846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Avance Porcentaje 2020</w:t>
            </w:r>
          </w:p>
        </w:tc>
      </w:tr>
      <w:tr w:rsidR="00EA7D2B" w:rsidRPr="00EA7D2B" w14:paraId="3A3EBADB" w14:textId="77777777" w:rsidTr="00EA7D2B">
        <w:trPr>
          <w:trHeight w:val="509"/>
        </w:trPr>
        <w:tc>
          <w:tcPr>
            <w:tcW w:w="5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B1D2C0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930055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4788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249451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1338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FECCB4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</w:tr>
      <w:tr w:rsidR="00EA7D2B" w:rsidRPr="00EA7D2B" w14:paraId="454E3C65" w14:textId="77777777" w:rsidTr="00EA7D2B">
        <w:trPr>
          <w:trHeight w:val="964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3449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3.1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BB3750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3.1.2 Una línea de investigación y monitoreo socioeconómico de las comunidades del Parque se ha iniciado y se ejecuta periódicamente.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5C57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3.1.1 Actualizar la información socioeconómica básica de las comunidades del PNSL.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B5320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01C68D20" w14:textId="77777777" w:rsidTr="00EA7D2B">
        <w:trPr>
          <w:trHeight w:val="481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FCB7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3.4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DCF60A" w14:textId="299CE808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GT"/>
              </w:rPr>
            </w:pPr>
            <w:r w:rsidRPr="00EA7D2B">
              <w:rPr>
                <w:rFonts w:ascii="Arial" w:eastAsia="Times New Roman" w:hAnsi="Arial" w:cs="Arial"/>
                <w:color w:val="000000"/>
                <w:lang w:eastAsia="es-GT"/>
              </w:rPr>
              <w:t>3.4 El Plan de monitoreo natural y cultural se ejecuta y revisa periódicamente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D7896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3.4.1 Implementar el Plan de Monitoreo Biológico, Social, de Emisiones de Carbono en el Parque Nacional Sierra de Lacandón (REDD+)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BE9E2A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1589220F" w14:textId="77777777" w:rsidTr="00EA7D2B">
        <w:trPr>
          <w:trHeight w:val="964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0AC4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3.5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D638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GT"/>
              </w:rPr>
            </w:pPr>
            <w:r w:rsidRPr="00EA7D2B">
              <w:rPr>
                <w:rFonts w:ascii="Arial" w:eastAsia="Times New Roman" w:hAnsi="Arial" w:cs="Arial"/>
                <w:color w:val="000000"/>
                <w:lang w:eastAsia="es-GT"/>
              </w:rPr>
              <w:t>3.5 La medición del impacto de alternativas productivas sostenibles en el PNSL, se monitorea para prescribir mejoras en el proceso.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610791" w14:textId="66825A23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3.5.1 Monitoreo socio ambiental del impacto de la implementación de proyectos productivos como la apicultura, SAF biodiversos, MFS, entre otros, en el PNSL.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36C1C5D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2929D5A7" w14:textId="77777777" w:rsidTr="00EA7D2B">
        <w:trPr>
          <w:trHeight w:val="735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C601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3.6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FD0AA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GT"/>
              </w:rPr>
            </w:pPr>
            <w:r w:rsidRPr="00EA7D2B">
              <w:rPr>
                <w:rFonts w:ascii="Arial" w:eastAsia="Times New Roman" w:hAnsi="Arial" w:cs="Arial"/>
                <w:color w:val="000000"/>
                <w:lang w:eastAsia="es-GT"/>
              </w:rPr>
              <w:t xml:space="preserve">3.6 La efectividad de la </w:t>
            </w:r>
            <w:proofErr w:type="spellStart"/>
            <w:r w:rsidRPr="00EA7D2B">
              <w:rPr>
                <w:rFonts w:ascii="Arial" w:eastAsia="Times New Roman" w:hAnsi="Arial" w:cs="Arial"/>
                <w:color w:val="000000"/>
                <w:lang w:eastAsia="es-GT"/>
              </w:rPr>
              <w:t>Coadminsitración</w:t>
            </w:r>
            <w:proofErr w:type="spellEnd"/>
            <w:r w:rsidRPr="00EA7D2B">
              <w:rPr>
                <w:rFonts w:ascii="Arial" w:eastAsia="Times New Roman" w:hAnsi="Arial" w:cs="Arial"/>
                <w:color w:val="000000"/>
                <w:lang w:eastAsia="es-GT"/>
              </w:rPr>
              <w:t xml:space="preserve"> del PNSL es evaluada de forma oportuna y eficiente.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hideMark/>
          </w:tcPr>
          <w:p w14:paraId="5864CFF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3.6.1 Monitoreo de la ejecución efectiva del Plan Maestro a partir del POA 2019.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8B182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80%</w:t>
            </w:r>
          </w:p>
        </w:tc>
      </w:tr>
      <w:tr w:rsidR="00EA7D2B" w:rsidRPr="00EA7D2B" w14:paraId="3C3C8C2A" w14:textId="77777777" w:rsidTr="005F6F00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</w:tcPr>
          <w:p w14:paraId="44F62077" w14:textId="0D4880FE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4842EF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</w:tr>
      <w:tr w:rsidR="00EA7D2B" w:rsidRPr="00EA7D2B" w14:paraId="5DA4D0C4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D9E9B7" w14:textId="734A87CC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 </w:t>
            </w:r>
            <w:r w:rsidR="005F6F00" w:rsidRPr="00EA7D2B">
              <w:rPr>
                <w:rFonts w:ascii="Arial" w:eastAsia="Times New Roman" w:hAnsi="Arial" w:cs="Arial"/>
                <w:lang w:eastAsia="es-GT"/>
              </w:rPr>
              <w:t>Línea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de acción: </w:t>
            </w:r>
            <w:r w:rsidR="005F6F00"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Conservación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 del </w:t>
            </w:r>
            <w:r w:rsidR="005F6F00"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área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 protegida y su biodiversidad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E8161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</w:tr>
      <w:tr w:rsidR="00EA7D2B" w:rsidRPr="00EA7D2B" w14:paraId="26F26ABF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16E9C992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2. Programa 4: Relaciones Comunitarias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E69BC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</w:tr>
      <w:tr w:rsidR="00EA7D2B" w:rsidRPr="00EA7D2B" w14:paraId="2EB4FC89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3CF5F23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3. Sub programa: 4.1 Organización Comunitaria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5AC14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</w:tr>
      <w:tr w:rsidR="00EA7D2B" w:rsidRPr="00EA7D2B" w14:paraId="3615CAC5" w14:textId="77777777" w:rsidTr="00EA7D2B">
        <w:trPr>
          <w:trHeight w:val="507"/>
        </w:trPr>
        <w:tc>
          <w:tcPr>
            <w:tcW w:w="9377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48DB6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lastRenderedPageBreak/>
              <w:t>4. Resultado esperado: Construir aliados y fomentar la organización comunitaria para mejorar el nivel de vida de las mismas y reducir el impacto en los recursos naturales del PNSL.</w:t>
            </w:r>
          </w:p>
        </w:tc>
      </w:tr>
      <w:tr w:rsidR="00EA7D2B" w:rsidRPr="00EA7D2B" w14:paraId="34884219" w14:textId="77777777" w:rsidTr="00EA7D2B">
        <w:trPr>
          <w:trHeight w:val="509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0C50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No.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27E4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Resultado Esperado</w:t>
            </w:r>
          </w:p>
        </w:tc>
        <w:tc>
          <w:tcPr>
            <w:tcW w:w="4788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20A6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Actividades</w:t>
            </w:r>
          </w:p>
        </w:tc>
        <w:tc>
          <w:tcPr>
            <w:tcW w:w="1338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A70C1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Avance Porcentaje 2020</w:t>
            </w:r>
          </w:p>
        </w:tc>
      </w:tr>
      <w:tr w:rsidR="00EA7D2B" w:rsidRPr="00EA7D2B" w14:paraId="06F5F4DE" w14:textId="77777777" w:rsidTr="00EA7D2B">
        <w:trPr>
          <w:trHeight w:val="509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A5C8E3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BC8218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478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7BC150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133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580BD9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</w:tr>
      <w:tr w:rsidR="00EA7D2B" w:rsidRPr="00EA7D2B" w14:paraId="44C4606B" w14:textId="77777777" w:rsidTr="00EA7D2B">
        <w:trPr>
          <w:trHeight w:val="1205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FA62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4.1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677F7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4.1.1 La gestión comunitaria de servicios básicos como salud y educación con base en la organización local y el ordenamiento territorial es apoyada por la </w:t>
            </w:r>
            <w:proofErr w:type="spellStart"/>
            <w:r w:rsidRPr="00EA7D2B">
              <w:rPr>
                <w:rFonts w:ascii="Arial" w:eastAsia="Times New Roman" w:hAnsi="Arial" w:cs="Arial"/>
                <w:lang w:eastAsia="es-GT"/>
              </w:rPr>
              <w:t>Administracion</w:t>
            </w:r>
            <w:proofErr w:type="spellEnd"/>
            <w:r w:rsidRPr="00EA7D2B">
              <w:rPr>
                <w:rFonts w:ascii="Arial" w:eastAsia="Times New Roman" w:hAnsi="Arial" w:cs="Arial"/>
                <w:lang w:eastAsia="es-GT"/>
              </w:rPr>
              <w:t xml:space="preserve"> del PNSL.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452F5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4.1.1.1 Apoyar en la gestión de servicios de salud y educación permanentes en las comunidades del PNSL.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36436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279A1DE5" w14:textId="77777777" w:rsidTr="00EA7D2B">
        <w:trPr>
          <w:trHeight w:val="976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3C3D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4.1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CAFD9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4.1.2. Los liderazgos comunitarios son fortalecidos por la administración del parque como Representantes de las comunidades  y gestores del desarrollo sostenible y la protección del patrimonio natural y cultural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A3002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4.1.2.1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6 Talleres de capacitación a 10 Comunidades sobre Ley de Consejos de Desarrollo, Saneamiento ambiental, Legislación Ambiental y patrimonio cultural, Código Municipal, Resolución de conflictos, PAH, entre otros, en el marco de las instancias de diálogo.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48EC3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5C19B594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9AAF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0983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FCC263" w14:textId="19B03C23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4.1.2.2 Identificación y Formación de 20 multiplicadores juveniles en temas de salud sexual y reproductiva.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BA173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372605CC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57E0E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B0A1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9E8226" w14:textId="4B6017C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4.1.2.3 Identificación y formación de 12 promotores distribuidores de métodos de planificación familiar.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9F3C05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4D2F3165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B92E30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DC16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62523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4.1.2.4 Acompañamiento a los 10 COCODES de las comunidades del PNSL en la gestión de proyectos de desarrollo sostenible.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F88C6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56F041F3" w14:textId="77777777" w:rsidTr="00EA7D2B">
        <w:trPr>
          <w:trHeight w:val="240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86D1B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2789F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E546BE" w14:textId="249734D2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4.1.2.5 Fortalecimiento de grupos de jóvenes conformados en PNSL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D7915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61086BC5" w14:textId="77777777" w:rsidTr="00EA7D2B">
        <w:trPr>
          <w:trHeight w:val="481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EE4B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4.1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9075C" w14:textId="3AC84A64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4.1.3 Se le brinda atención y seguimiento a los temas de conflictividad socio ambiental en el PNSL, en coordinación con el Comité Asesor del PNSL.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DC4E2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4.1.3.1 Seguimiento, evaluación y/o actualización de los Acuerdos  suscritos en el PNSL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B01AF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69F1274C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B5B2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85BBC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822A8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4.1.3.2 Seguimiento al proceso de negociación de Acuerdos de Cooperación por suscribir con las comunidades del PNSL.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A7017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50%</w:t>
            </w:r>
          </w:p>
        </w:tc>
      </w:tr>
      <w:tr w:rsidR="00EA7D2B" w:rsidRPr="00EA7D2B" w14:paraId="05A44418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D775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8DBB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F1C66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4.1.3.3  Seguimiento al funcionamiento de instancias de diálogo para Prevención y Resolución de conflictos. 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557632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4ED1D257" w14:textId="77777777" w:rsidTr="00EA7D2B">
        <w:trPr>
          <w:trHeight w:val="240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4FDBA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6741A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70F7B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4.1.3.4 Establecimiento de la JD del PNSL.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DCF5E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75%</w:t>
            </w:r>
          </w:p>
        </w:tc>
      </w:tr>
      <w:tr w:rsidR="00EA7D2B" w:rsidRPr="00EA7D2B" w14:paraId="1D8DC167" w14:textId="77777777" w:rsidTr="00EA7D2B">
        <w:trPr>
          <w:trHeight w:val="240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F3B6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5E80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3550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92748A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424BD145" w14:textId="77777777" w:rsidTr="00EA7D2B">
        <w:trPr>
          <w:trHeight w:val="240"/>
        </w:trPr>
        <w:tc>
          <w:tcPr>
            <w:tcW w:w="50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hideMark/>
          </w:tcPr>
          <w:p w14:paraId="62415C2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hideMark/>
          </w:tcPr>
          <w:p w14:paraId="0078B51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color w:val="DD0806"/>
                <w:lang w:eastAsia="es-GT"/>
              </w:rPr>
            </w:pPr>
            <w:r w:rsidRPr="00EA7D2B">
              <w:rPr>
                <w:rFonts w:ascii="Arial" w:eastAsia="Times New Roman" w:hAnsi="Arial" w:cs="Arial"/>
                <w:color w:val="DD0806"/>
                <w:lang w:eastAsia="es-GT"/>
              </w:rPr>
              <w:t> 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hideMark/>
          </w:tcPr>
          <w:p w14:paraId="31C8B97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14:paraId="7C7F7F8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26FD0A6C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A80BEC" w14:textId="7AAC8064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 </w:t>
            </w:r>
            <w:r w:rsidR="005F6F00" w:rsidRPr="00EA7D2B">
              <w:rPr>
                <w:rFonts w:ascii="Arial" w:eastAsia="Times New Roman" w:hAnsi="Arial" w:cs="Arial"/>
                <w:lang w:eastAsia="es-GT"/>
              </w:rPr>
              <w:t>Línea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de acción: </w:t>
            </w:r>
            <w:r w:rsidR="005F6F00"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Conservación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 del </w:t>
            </w:r>
            <w:r w:rsidR="005F6F00"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área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 xml:space="preserve"> protegida y su biodiversidad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DE3DF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6E5FEBA5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5485A03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2. Programa: 4.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Relaciones Comunitarias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5FFC5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5EBE441B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70DFFD9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3. Sub programa: 4.2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Proyectos Productivos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0FA1C7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0AE3DB36" w14:textId="77777777" w:rsidTr="00EA7D2B">
        <w:trPr>
          <w:trHeight w:val="570"/>
        </w:trPr>
        <w:tc>
          <w:tcPr>
            <w:tcW w:w="9377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47A07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lastRenderedPageBreak/>
              <w:t xml:space="preserve">4. Resultado esperado: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Apoyar el uso de alternativas de producción compatibles con la normativa del PNSL y su área de influencia que coadyuven a la reducción de la pobreza en el área.</w:t>
            </w:r>
          </w:p>
        </w:tc>
      </w:tr>
      <w:tr w:rsidR="00EA7D2B" w:rsidRPr="00EA7D2B" w14:paraId="5F463783" w14:textId="77777777" w:rsidTr="00EA7D2B">
        <w:trPr>
          <w:trHeight w:val="509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D6242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No.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F6E4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Resultado Esperado</w:t>
            </w:r>
          </w:p>
        </w:tc>
        <w:tc>
          <w:tcPr>
            <w:tcW w:w="4788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717CD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Actividades</w:t>
            </w:r>
          </w:p>
        </w:tc>
        <w:tc>
          <w:tcPr>
            <w:tcW w:w="1338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A8E42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Avance Porcentaje 2020</w:t>
            </w:r>
          </w:p>
        </w:tc>
      </w:tr>
      <w:tr w:rsidR="00EA7D2B" w:rsidRPr="00EA7D2B" w14:paraId="30D28216" w14:textId="77777777" w:rsidTr="00EA7D2B">
        <w:trPr>
          <w:trHeight w:val="509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3CC7A0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672256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478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41299F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133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AA858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</w:tr>
      <w:tr w:rsidR="00EA7D2B" w:rsidRPr="00EA7D2B" w14:paraId="2ACA8F5D" w14:textId="77777777" w:rsidTr="00EA7D2B">
        <w:trPr>
          <w:trHeight w:val="722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5563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4.2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A509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 Apoyar el uso de alternativas de producción compatibles con la normativa del PNSL y su área de influencia que coadyuven a la reducción de la pobreza en el área.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D31A1B" w14:textId="35FDBDF3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4.2.1.4 Establecimiento en  2 viveros institucionales para la producción de al menos 20,000 plantas que serán utilizadas para establecer y repoblar SAF en polígonos comunitarios del PNSL.</w:t>
            </w:r>
          </w:p>
        </w:tc>
        <w:tc>
          <w:tcPr>
            <w:tcW w:w="1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9D68C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02355AD5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7EAA52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F604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AD4EB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4.2.1.6 Establecimiento de 120 hectáreas de SAF de (Pimienta, Achiote, Cacao) en 05 Cooperativas y 05 comunidades PNSL.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B1DB42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754F6A6E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3EA476A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2838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3CB09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4.2.1.8 Monitoreo de la sobrevivencia de plantas establecidas y replantadas en 10 comunidades.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54FE6A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0C8F5B9B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2B2E3C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9908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8A6435" w14:textId="605D49F4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4.2.1.9 Mantenimiento de los sistemas establecidos. (Podas, fertilización, desmalezado, replanteo) en 10 comunidades, 205 hectáreas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333BF1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7E07F6F1" w14:textId="77777777" w:rsidTr="00EA7D2B">
        <w:trPr>
          <w:trHeight w:val="240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2B9EE9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43522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773E6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4.2.1.10 Identificación de nuevos usuarios para establecer SAF, Reforestación.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A2DD1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2DCB724C" w14:textId="77777777" w:rsidTr="00EA7D2B">
        <w:trPr>
          <w:trHeight w:val="240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29981FA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C023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8D491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4.2.1.13 Manejo de 30 hectáreas de Bosque Secundario en La Lucha.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3942F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2D1F44C0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0ECA2A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8C0BA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767450" w14:textId="53F47E8F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4.2.1.14 Asistencia Técnica en Manejo Forestal Sostenible, Maderable y No Maderable (3000 hectáreas).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590B9D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70%</w:t>
            </w:r>
          </w:p>
        </w:tc>
      </w:tr>
      <w:tr w:rsidR="00EA7D2B" w:rsidRPr="00EA7D2B" w14:paraId="4BF9C97F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39D54D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D8E5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DA29E0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4.2.1.15 Elaboración de Planes de Manejo para 200 hectáreas de SAF Biodiverso.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85256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50%</w:t>
            </w:r>
          </w:p>
        </w:tc>
      </w:tr>
      <w:tr w:rsidR="00EA7D2B" w:rsidRPr="00EA7D2B" w14:paraId="7C4EF56B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8B3F37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0E0E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108CE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4.2.1.16 Elaboración de Planes de Manejo para 100 hectáreas de Bosque Natural.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FA6059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0%</w:t>
            </w:r>
          </w:p>
        </w:tc>
      </w:tr>
      <w:tr w:rsidR="00EA7D2B" w:rsidRPr="00EA7D2B" w14:paraId="27508A1B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C2A07D2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B108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35F40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 4.2.1.17 Seguimiento a la ejecución de proyectos PINPEP y </w:t>
            </w:r>
            <w:proofErr w:type="spellStart"/>
            <w:r w:rsidRPr="00EA7D2B">
              <w:rPr>
                <w:rFonts w:ascii="Arial" w:eastAsia="Times New Roman" w:hAnsi="Arial" w:cs="Arial"/>
                <w:lang w:eastAsia="es-GT"/>
              </w:rPr>
              <w:t>Probosque</w:t>
            </w:r>
            <w:proofErr w:type="spellEnd"/>
            <w:r w:rsidRPr="00EA7D2B">
              <w:rPr>
                <w:rFonts w:ascii="Arial" w:eastAsia="Times New Roman" w:hAnsi="Arial" w:cs="Arial"/>
                <w:lang w:eastAsia="es-GT"/>
              </w:rPr>
              <w:t xml:space="preserve"> (100 has. Arroyo Yaxchilán, 100 ZUE, 50 UMI).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7DF29B9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2770E491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7CEF6D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159F2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4474B4" w14:textId="7A065CFC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4.2.1.19 Al menos 10 Intercambios de experiencias en Cacao, Pimienta, Incentivos Forestales, ganadería sostenible, etc.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3DE46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40%</w:t>
            </w:r>
          </w:p>
        </w:tc>
      </w:tr>
      <w:tr w:rsidR="00EA7D2B" w:rsidRPr="00EA7D2B" w14:paraId="27AF8D9C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0FD66B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A64B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D72324" w14:textId="33B15843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4.2.1.20 10 charlas en Injertos, manejo de SAF, elaboración de abonos orgánicos, dirigido a comunitarios identificados.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6BE15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77F991CA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4D8617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F796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824614" w14:textId="44A1E1D0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4.2.1.27 Establecimiento de al menos 3 iniciativas productivas con los grupos de </w:t>
            </w:r>
            <w:r w:rsidR="005F6F00" w:rsidRPr="00EA7D2B">
              <w:rPr>
                <w:rFonts w:ascii="Arial" w:eastAsia="Times New Roman" w:hAnsi="Arial" w:cs="Arial"/>
                <w:lang w:eastAsia="es-GT"/>
              </w:rPr>
              <w:t>jóvenes</w:t>
            </w:r>
            <w:r w:rsidRPr="00EA7D2B">
              <w:rPr>
                <w:rFonts w:ascii="Arial" w:eastAsia="Times New Roman" w:hAnsi="Arial" w:cs="Arial"/>
                <w:lang w:eastAsia="es-GT"/>
              </w:rPr>
              <w:t>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C7544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3158E874" w14:textId="77777777" w:rsidTr="00EA7D2B">
        <w:trPr>
          <w:trHeight w:val="494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C5AFCB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D44D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16759A0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4.2.1.28 Financiamiento de al menos 3 iniciativas productivas (miel, cacao, madera)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E647B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4B907A57" w14:textId="77777777" w:rsidTr="00EA7D2B">
        <w:trPr>
          <w:trHeight w:val="509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DA88DA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No.</w:t>
            </w:r>
          </w:p>
        </w:tc>
        <w:tc>
          <w:tcPr>
            <w:tcW w:w="274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C0DD72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Resultado Esperado</w:t>
            </w:r>
          </w:p>
        </w:tc>
        <w:tc>
          <w:tcPr>
            <w:tcW w:w="478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FC5ED7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Actividades</w:t>
            </w:r>
          </w:p>
        </w:tc>
        <w:tc>
          <w:tcPr>
            <w:tcW w:w="1338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CF44D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Avance Porcentaje 2020</w:t>
            </w:r>
          </w:p>
        </w:tc>
      </w:tr>
      <w:tr w:rsidR="00EA7D2B" w:rsidRPr="00EA7D2B" w14:paraId="46E705A8" w14:textId="77777777" w:rsidTr="00EA7D2B">
        <w:trPr>
          <w:trHeight w:val="509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0B2491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2AA4634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478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9540CB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1338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879776A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</w:tr>
      <w:tr w:rsidR="00EA7D2B" w:rsidRPr="00EA7D2B" w14:paraId="5A9E3987" w14:textId="77777777" w:rsidTr="00EA7D2B">
        <w:trPr>
          <w:trHeight w:val="964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0EA4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4.3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977D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4.3.1 Se han emprendido acciones de formación cívica, legal, ambiental y cultural en las comunidades del parque y su entorno, enmarcadas en la Estrategia Regional de Educación Ambiental.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386F12" w14:textId="7BC3E0EB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4.3.1.1    Al menos 60 Eventos de Educación Ambiental dirigido a las escuelas y grupos organizados en el PNSL (trenes de aseo, huertos escolares, conservación biodiversidad, legislación ambiental y celebración de días festivos).</w:t>
            </w:r>
          </w:p>
        </w:tc>
        <w:tc>
          <w:tcPr>
            <w:tcW w:w="1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09BCD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6CC219CF" w14:textId="77777777" w:rsidTr="00EA7D2B">
        <w:trPr>
          <w:trHeight w:val="964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1DD7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8F30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3FDEC9" w14:textId="007BF00A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4.3.1..2    Al menos 4 Eventos de capacitación en 10 comunidades priorizadas del PNSL para informar y sensibilizar a promotores de planificación familiar, comadronas y jóvenes multiplicadores sobre Salud Sexual y Reproductiva y métodos de planificación familiar.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5298F1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43BB09D3" w14:textId="77777777" w:rsidTr="00EA7D2B">
        <w:trPr>
          <w:trHeight w:val="964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5063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D760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95CDF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4.3.1.3  Al menos 2 Eventos de capacitación a 61 maestros de 10 comunidades priorizadas del PNSL para impartir metodología participativa, conocimiento de </w:t>
            </w:r>
            <w:proofErr w:type="spellStart"/>
            <w:r w:rsidRPr="00EA7D2B">
              <w:rPr>
                <w:rFonts w:ascii="Arial" w:eastAsia="Times New Roman" w:hAnsi="Arial" w:cs="Arial"/>
                <w:lang w:eastAsia="es-GT"/>
              </w:rPr>
              <w:t>currilulum</w:t>
            </w:r>
            <w:proofErr w:type="spellEnd"/>
            <w:r w:rsidRPr="00EA7D2B">
              <w:rPr>
                <w:rFonts w:ascii="Arial" w:eastAsia="Times New Roman" w:hAnsi="Arial" w:cs="Arial"/>
                <w:lang w:eastAsia="es-GT"/>
              </w:rPr>
              <w:t xml:space="preserve"> nacional base, herramientas de aprendizaje y técnicas de evaluación en el aula. Coordinada con DIDEDUC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0BA4B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534AD4F8" w14:textId="77777777" w:rsidTr="00EA7D2B">
        <w:trPr>
          <w:trHeight w:val="722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74BB8A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B9FD0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3E99A6" w14:textId="0E93EB5B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4.3.1.4   2 Eventos de capacitación a 20 jóvenes multiplicadores de 10 comunidades priorizadas del PNSL  sobre temas de educación ambiental las cuales </w:t>
            </w:r>
            <w:r w:rsidR="005F6F00" w:rsidRPr="00EA7D2B">
              <w:rPr>
                <w:rFonts w:ascii="Arial" w:eastAsia="Times New Roman" w:hAnsi="Arial" w:cs="Arial"/>
                <w:lang w:eastAsia="es-GT"/>
              </w:rPr>
              <w:t>serán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replicadas con </w:t>
            </w:r>
            <w:r w:rsidR="005F6F00" w:rsidRPr="00EA7D2B">
              <w:rPr>
                <w:rFonts w:ascii="Arial" w:eastAsia="Times New Roman" w:hAnsi="Arial" w:cs="Arial"/>
                <w:lang w:eastAsia="es-GT"/>
              </w:rPr>
              <w:t>jóvenes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no escolarizados del PNSL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9939CA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677F50BA" w14:textId="77777777" w:rsidTr="00EA7D2B">
        <w:trPr>
          <w:trHeight w:val="964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91F1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A658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660AD1" w14:textId="654F5AF3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4.3.1.5   Al menos 10 Eventos de lectura a 180 niños de 10 comunidades priorizadas del PNSL  con la finalidad de fomentar la lectoescritura y formas estudiantes con interpretación y </w:t>
            </w:r>
            <w:r w:rsidR="005F6F00" w:rsidRPr="00EA7D2B">
              <w:rPr>
                <w:rFonts w:ascii="Arial" w:eastAsia="Times New Roman" w:hAnsi="Arial" w:cs="Arial"/>
                <w:lang w:eastAsia="es-GT"/>
              </w:rPr>
              <w:t>análisis</w:t>
            </w:r>
            <w:r w:rsidRPr="00EA7D2B">
              <w:rPr>
                <w:rFonts w:ascii="Arial" w:eastAsia="Times New Roman" w:hAnsi="Arial" w:cs="Arial"/>
                <w:lang w:eastAsia="es-GT"/>
              </w:rPr>
              <w:t xml:space="preserve"> </w:t>
            </w:r>
            <w:proofErr w:type="spellStart"/>
            <w:r w:rsidRPr="00EA7D2B">
              <w:rPr>
                <w:rFonts w:ascii="Arial" w:eastAsia="Times New Roman" w:hAnsi="Arial" w:cs="Arial"/>
                <w:lang w:eastAsia="es-GT"/>
              </w:rPr>
              <w:t>critico</w:t>
            </w:r>
            <w:proofErr w:type="spellEnd"/>
            <w:r w:rsidRPr="00EA7D2B">
              <w:rPr>
                <w:rFonts w:ascii="Arial" w:eastAsia="Times New Roman" w:hAnsi="Arial" w:cs="Arial"/>
                <w:lang w:eastAsia="es-GT"/>
              </w:rPr>
              <w:t xml:space="preserve"> para un mejor desarrollo a nivel escolar. 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B9C9CA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50%</w:t>
            </w:r>
          </w:p>
        </w:tc>
      </w:tr>
      <w:tr w:rsidR="00EA7D2B" w:rsidRPr="00EA7D2B" w14:paraId="28534F71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48E3A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51A58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48FB0C" w14:textId="73159D02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4.3.1.6     Al menos 400 Charlas de sensibilización y formación dirigida a jóvenes no escolarizados en temas de salud sexual y reproductiva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6D3D9B2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541B335D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B6A5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C09C2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9F5C7A" w14:textId="3FA70728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4.3.1.7   Distribución de al menos 2000 métodos anticonceptivos (</w:t>
            </w:r>
            <w:proofErr w:type="spellStart"/>
            <w:r w:rsidRPr="00EA7D2B">
              <w:rPr>
                <w:rFonts w:ascii="Arial" w:eastAsia="Times New Roman" w:hAnsi="Arial" w:cs="Arial"/>
                <w:lang w:eastAsia="es-GT"/>
              </w:rPr>
              <w:t>Depoprovera</w:t>
            </w:r>
            <w:proofErr w:type="spellEnd"/>
            <w:r w:rsidRPr="00EA7D2B">
              <w:rPr>
                <w:rFonts w:ascii="Arial" w:eastAsia="Times New Roman" w:hAnsi="Arial" w:cs="Arial"/>
                <w:lang w:eastAsia="es-GT"/>
              </w:rPr>
              <w:t xml:space="preserve">, </w:t>
            </w:r>
            <w:proofErr w:type="spellStart"/>
            <w:r w:rsidRPr="00EA7D2B">
              <w:rPr>
                <w:rFonts w:ascii="Arial" w:eastAsia="Times New Roman" w:hAnsi="Arial" w:cs="Arial"/>
                <w:lang w:eastAsia="es-GT"/>
              </w:rPr>
              <w:t>Ciclofem</w:t>
            </w:r>
            <w:proofErr w:type="spellEnd"/>
            <w:r w:rsidRPr="00EA7D2B">
              <w:rPr>
                <w:rFonts w:ascii="Arial" w:eastAsia="Times New Roman" w:hAnsi="Arial" w:cs="Arial"/>
                <w:lang w:eastAsia="es-GT"/>
              </w:rPr>
              <w:t>, pastillas y condones) a través de 12 promotores.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AB77AF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66110BE9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8E58D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40D9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B97A7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4.3.1.8  Contratación de 2 maestros para atención de 45 estudiantes de nivel básico en comunidad Pozo Azul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9C4507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2D1D36D0" w14:textId="77777777" w:rsidTr="00EA7D2B">
        <w:trPr>
          <w:trHeight w:val="253"/>
        </w:trPr>
        <w:tc>
          <w:tcPr>
            <w:tcW w:w="325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hideMark/>
          </w:tcPr>
          <w:p w14:paraId="3702D8D7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hideMark/>
          </w:tcPr>
          <w:p w14:paraId="034578DD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EECE1"/>
            <w:noWrap/>
            <w:vAlign w:val="center"/>
            <w:hideMark/>
          </w:tcPr>
          <w:p w14:paraId="1B3A781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</w:tr>
      <w:tr w:rsidR="00EA7D2B" w:rsidRPr="00EA7D2B" w14:paraId="6DE3C7CE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CCA619" w14:textId="7BC94639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 Línea de acción: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Conservación del área protegida y su biodiversidad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0CF36F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0C3247FF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56752BE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2. Programa 5: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Relaciones Institucionales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227012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217BC0ED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0000B2D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3. Sub programa: 5.1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Recaudación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DAAF1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0F1E8183" w14:textId="77777777" w:rsidTr="00EA7D2B">
        <w:trPr>
          <w:trHeight w:val="533"/>
        </w:trPr>
        <w:tc>
          <w:tcPr>
            <w:tcW w:w="9377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14:paraId="23A514D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lastRenderedPageBreak/>
              <w:t xml:space="preserve">4. Resultado esperado: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Establecer alianzas y sinergias con instituciones que influyen directa o indirectamente en la conservación de los recursos del PNSL.</w:t>
            </w:r>
          </w:p>
        </w:tc>
      </w:tr>
      <w:tr w:rsidR="00EA7D2B" w:rsidRPr="00EA7D2B" w14:paraId="702721FE" w14:textId="77777777" w:rsidTr="00EA7D2B">
        <w:trPr>
          <w:trHeight w:val="509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5B318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No.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8868C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Resultado Esperado</w:t>
            </w:r>
          </w:p>
        </w:tc>
        <w:tc>
          <w:tcPr>
            <w:tcW w:w="478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2783FD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Actividades</w:t>
            </w:r>
          </w:p>
        </w:tc>
        <w:tc>
          <w:tcPr>
            <w:tcW w:w="1338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FF4C8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Avance Porcentaje 2020</w:t>
            </w:r>
          </w:p>
        </w:tc>
      </w:tr>
      <w:tr w:rsidR="00EA7D2B" w:rsidRPr="00EA7D2B" w14:paraId="252497DA" w14:textId="77777777" w:rsidTr="00EA7D2B">
        <w:trPr>
          <w:trHeight w:val="509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4FF66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AC7AE7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47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9F3AD3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133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448BA6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</w:tr>
      <w:tr w:rsidR="00EA7D2B" w:rsidRPr="00EA7D2B" w14:paraId="32DE3C9E" w14:textId="77777777" w:rsidTr="00EA7D2B">
        <w:trPr>
          <w:trHeight w:val="964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25F2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5.1.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88C7F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5.1 Las alianzas para la recaudación de fondos con base en temas estratégicos, como servicios ambientales, especies carismáticas, desarrollo sostenible, se han fortalecido y se han desarrollado nuevas.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E2A240" w14:textId="0B838540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5.1.1 Gestión de financiamiento para fortalecer los programas del PNSL, en conjunto con otras organizaciones</w:t>
            </w:r>
            <w:r>
              <w:rPr>
                <w:rFonts w:ascii="Arial" w:eastAsia="Times New Roman" w:hAnsi="Arial" w:cs="Arial"/>
                <w:lang w:eastAsia="es-GT"/>
              </w:rPr>
              <w:t xml:space="preserve"> </w:t>
            </w:r>
            <w:r w:rsidRPr="00EA7D2B">
              <w:rPr>
                <w:rFonts w:ascii="Arial" w:eastAsia="Times New Roman" w:hAnsi="Arial" w:cs="Arial"/>
                <w:lang w:eastAsia="es-GT"/>
              </w:rPr>
              <w:t>e instituciones como Oro Verde, Pastoral Social, ACOFOP, USAC-CECON, MAGA, MARN, Municipalidad de La Libertad y Municipalidad de Las Cruces.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77615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6A81FB5D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C8567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9B74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E8BA1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5.1.2 Gestión de financiamiento para la elaboración del Plan de Gestión y Manejo de visitantes del PNSL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A36FC8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40%</w:t>
            </w:r>
          </w:p>
        </w:tc>
      </w:tr>
      <w:tr w:rsidR="00EA7D2B" w:rsidRPr="00EA7D2B" w14:paraId="67A589E7" w14:textId="77777777" w:rsidTr="00EA7D2B">
        <w:trPr>
          <w:trHeight w:val="494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50D7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1FFD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30E01B" w14:textId="77777777" w:rsidR="00EA7D2B" w:rsidRPr="00EA7D2B" w:rsidRDefault="00EA7D2B" w:rsidP="00EA7D2B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5.1.3 Suscripción de al menos dos (2) convenios interinstitucionales se concretan o se les brinda el seguimiento debido.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122F1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0%</w:t>
            </w:r>
          </w:p>
        </w:tc>
      </w:tr>
      <w:tr w:rsidR="00EA7D2B" w:rsidRPr="00EA7D2B" w14:paraId="5D0AC6F7" w14:textId="77777777" w:rsidTr="00EA7D2B">
        <w:trPr>
          <w:trHeight w:val="509"/>
        </w:trPr>
        <w:tc>
          <w:tcPr>
            <w:tcW w:w="5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A8491F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No.</w:t>
            </w:r>
          </w:p>
        </w:tc>
        <w:tc>
          <w:tcPr>
            <w:tcW w:w="274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09FACF" w14:textId="11DB030E" w:rsidR="00EA7D2B" w:rsidRPr="00EA7D2B" w:rsidRDefault="00C219B0" w:rsidP="00C219B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>
              <w:rPr>
                <w:rFonts w:ascii="Arial" w:eastAsia="Times New Roman" w:hAnsi="Arial" w:cs="Arial"/>
                <w:b/>
                <w:bCs/>
                <w:lang w:eastAsia="es-GT"/>
              </w:rPr>
              <w:t>Resultado Esperado</w:t>
            </w:r>
          </w:p>
        </w:tc>
        <w:tc>
          <w:tcPr>
            <w:tcW w:w="478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E7BB2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Actividades</w:t>
            </w:r>
          </w:p>
        </w:tc>
        <w:tc>
          <w:tcPr>
            <w:tcW w:w="1338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03ACD9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Avance Porcentaje 2020</w:t>
            </w:r>
          </w:p>
        </w:tc>
      </w:tr>
      <w:tr w:rsidR="00EA7D2B" w:rsidRPr="00EA7D2B" w14:paraId="669135FE" w14:textId="77777777" w:rsidTr="00EA7D2B">
        <w:trPr>
          <w:trHeight w:val="509"/>
        </w:trPr>
        <w:tc>
          <w:tcPr>
            <w:tcW w:w="5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7FCC2C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EC870A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478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A977BA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1338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6ED29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</w:tr>
      <w:tr w:rsidR="00EA7D2B" w:rsidRPr="00EA7D2B" w14:paraId="2EEA4988" w14:textId="77777777" w:rsidTr="00EA7D2B">
        <w:trPr>
          <w:trHeight w:val="722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138BF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5.2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AF1A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5.2.1 La coordinación interinstitucional entre el Estado, las organizaciones de la sociedad civil y las comunidades, enfocada en la solidaridad comunitaria y la protección del patrimonio natural y cultural se ha fortalecido.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617BF" w14:textId="7F42BECD" w:rsidR="00EA7D2B" w:rsidRPr="00EA7D2B" w:rsidRDefault="00EA7D2B" w:rsidP="00EA7D2B">
            <w:pPr>
              <w:spacing w:after="0" w:line="240" w:lineRule="auto"/>
              <w:jc w:val="both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5.2.1.1 Participar en las instancias de coordinación, diálogo e incidencia en temas socio ambientales,  seguridad, justicia,   político, educación, salud y productividad,  para la buena administración y protección del PNSL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19C013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16626241" w14:textId="77777777" w:rsidTr="00EA7D2B">
        <w:trPr>
          <w:trHeight w:val="964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3BBD2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96A3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0B99D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5.2.1.2 Instaurar y poner en funcionamiento el Consejo Asesor del Parque Nacional Sierra de Lacandón integrado por actores locales representativos, como la máxima instancia de coordinación interinstitucional entre la Coadministración y organizaciones de la sociedad civil y el Estado.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1A98B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75%</w:t>
            </w:r>
          </w:p>
        </w:tc>
      </w:tr>
      <w:tr w:rsidR="00EA7D2B" w:rsidRPr="00EA7D2B" w14:paraId="2B452850" w14:textId="77777777" w:rsidTr="00EA7D2B">
        <w:trPr>
          <w:trHeight w:val="964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0180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78CA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BCC05" w14:textId="20F111E4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5.2.1.3 El funcionamiento de al menos dos (2) mesas técnicas o comités de trabajo interinstitucional, sirven de marco para la coordinación interinstitucional  para tratar temas álgidos como gobernabilidad, conflictividad y desarrollo comunitario, en el PNSL.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3E9E22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059370EB" w14:textId="77777777" w:rsidTr="00EA7D2B">
        <w:trPr>
          <w:trHeight w:val="253"/>
        </w:trPr>
        <w:tc>
          <w:tcPr>
            <w:tcW w:w="325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1728541D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012FA83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14:paraId="1C550AF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 </w:t>
            </w:r>
          </w:p>
        </w:tc>
      </w:tr>
      <w:tr w:rsidR="00EA7D2B" w:rsidRPr="00EA7D2B" w14:paraId="016F64C9" w14:textId="77777777" w:rsidTr="00EA7D2B">
        <w:trPr>
          <w:trHeight w:val="253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FA0A8" w14:textId="761B27E8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1. Línea de acción: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Conservación del área protegida y su biodiversidad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A30E7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1A2C2D99" w14:textId="77777777" w:rsidTr="00EA7D2B">
        <w:trPr>
          <w:trHeight w:val="240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297A119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2. Programa 6: Administración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01ABE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7CB4D3DC" w14:textId="77777777" w:rsidTr="00EA7D2B">
        <w:trPr>
          <w:trHeight w:val="240"/>
        </w:trPr>
        <w:tc>
          <w:tcPr>
            <w:tcW w:w="8039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2BDE079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3. Sub programa: 6.1 Recursos Humanos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D72BB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  <w:tr w:rsidR="00EA7D2B" w:rsidRPr="00EA7D2B" w14:paraId="2147838D" w14:textId="77777777" w:rsidTr="00EA7D2B">
        <w:trPr>
          <w:trHeight w:val="570"/>
        </w:trPr>
        <w:tc>
          <w:tcPr>
            <w:tcW w:w="9377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308AB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4. Resultado esperado: </w:t>
            </w: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Asegurar la disponibilidad y bienestar del personal necesario para el cumplimiento de los resultados propuestos en el Plan Maestro.</w:t>
            </w:r>
          </w:p>
        </w:tc>
      </w:tr>
      <w:tr w:rsidR="00EA7D2B" w:rsidRPr="00EA7D2B" w14:paraId="1FD6AB44" w14:textId="77777777" w:rsidTr="00EA7D2B">
        <w:trPr>
          <w:trHeight w:val="509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8E7A9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No.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0289F7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Resultado Esperado</w:t>
            </w:r>
          </w:p>
        </w:tc>
        <w:tc>
          <w:tcPr>
            <w:tcW w:w="478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393AA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Actividades</w:t>
            </w:r>
          </w:p>
        </w:tc>
        <w:tc>
          <w:tcPr>
            <w:tcW w:w="1338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F48672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s-GT"/>
              </w:rPr>
            </w:pPr>
            <w:r w:rsidRPr="00EA7D2B">
              <w:rPr>
                <w:rFonts w:ascii="Arial" w:eastAsia="Times New Roman" w:hAnsi="Arial" w:cs="Arial"/>
                <w:b/>
                <w:bCs/>
                <w:lang w:eastAsia="es-GT"/>
              </w:rPr>
              <w:t>Avance Porcentaje 2020</w:t>
            </w:r>
          </w:p>
        </w:tc>
      </w:tr>
      <w:tr w:rsidR="00EA7D2B" w:rsidRPr="00EA7D2B" w14:paraId="386B058E" w14:textId="77777777" w:rsidTr="00EA7D2B">
        <w:trPr>
          <w:trHeight w:val="509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975201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D5D5B7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4788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18AABCA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  <w:tc>
          <w:tcPr>
            <w:tcW w:w="1338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FED29D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s-GT"/>
              </w:rPr>
            </w:pPr>
          </w:p>
        </w:tc>
      </w:tr>
      <w:tr w:rsidR="00EA7D2B" w:rsidRPr="00EA7D2B" w14:paraId="161D41CD" w14:textId="77777777" w:rsidTr="00EA7D2B">
        <w:trPr>
          <w:trHeight w:val="481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0FA5D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6.1.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1C39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6.1 El personal necesario para la ejecución de las actividades de los programas de manejo del parque es contratado y se evalúa su desempeño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C835D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6.1.1 Gestión y contratación del recurso humano necesario para el desarrollo de los diversos programas del PNSL.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C75539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70FD802E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7223F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DBD54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914D4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6.1.2 Evaluación del desempeño del personal técnico-administrativo  idóneo, necesario para la buena coadministración del PNSL..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14E396A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40%</w:t>
            </w:r>
          </w:p>
        </w:tc>
      </w:tr>
      <w:tr w:rsidR="00EA7D2B" w:rsidRPr="00EA7D2B" w14:paraId="39D0FFE0" w14:textId="77777777" w:rsidTr="00EA7D2B">
        <w:trPr>
          <w:trHeight w:val="481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B5B66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6.2</w:t>
            </w:r>
          </w:p>
        </w:tc>
        <w:tc>
          <w:tcPr>
            <w:tcW w:w="27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E271B" w14:textId="34D45FFE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 6.2 El personal gerencial, técnico y administrativo tiene la formación y capacitación requerida para la implementación de las actividades de manejo del parque.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0F027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6.2.1 Se facilita al menos tres (3) eventos de capacitación de procedimientos administrativos y políticas institucionales al personal del PNSL.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DF3A6C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33%</w:t>
            </w:r>
          </w:p>
        </w:tc>
      </w:tr>
      <w:tr w:rsidR="00EA7D2B" w:rsidRPr="00EA7D2B" w14:paraId="04BD1A8F" w14:textId="77777777" w:rsidTr="00EA7D2B">
        <w:trPr>
          <w:trHeight w:val="481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F5088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4AF7B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DCE15E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6.2.2  Se facilita al menos tres (3) eventos de  capacitación del personal técnico en diversas temáticas en el manejo de áreas protegidas,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BEAB4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22933967" w14:textId="77777777" w:rsidTr="00EA7D2B">
        <w:trPr>
          <w:trHeight w:val="964"/>
        </w:trPr>
        <w:tc>
          <w:tcPr>
            <w:tcW w:w="507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0A508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6.3</w:t>
            </w:r>
          </w:p>
        </w:tc>
        <w:tc>
          <w:tcPr>
            <w:tcW w:w="27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44B80FE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 xml:space="preserve"> El personal del parque se encuentra bajo un régimen laboral o de servicios profesionales que estimula su buen desempeño.</w:t>
            </w:r>
          </w:p>
        </w:tc>
        <w:tc>
          <w:tcPr>
            <w:tcW w:w="47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445FAC3" w14:textId="719D2601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6.3.1 Se aplican las políticas  contractuales de FDN</w:t>
            </w:r>
          </w:p>
        </w:tc>
        <w:tc>
          <w:tcPr>
            <w:tcW w:w="133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B1E460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515476DC" w14:textId="77777777" w:rsidTr="00EA7D2B">
        <w:trPr>
          <w:trHeight w:val="722"/>
        </w:trPr>
        <w:tc>
          <w:tcPr>
            <w:tcW w:w="507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DE815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6.1</w:t>
            </w:r>
          </w:p>
        </w:tc>
        <w:tc>
          <w:tcPr>
            <w:tcW w:w="27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D21EF" w14:textId="42D001B8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6.1.1 La infraestructura básica para mantener presencia física en las áreas estratégicas y críticas de conservación está construida y recibe mantenimiento continuo.</w:t>
            </w:r>
          </w:p>
        </w:tc>
        <w:tc>
          <w:tcPr>
            <w:tcW w:w="4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5B790F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6.1.1.2 Mantenimiento de la infraestructura y equipamiento  básico para la operativización de al menos cinco (5) COI o puestos de control fijos o temporales en el PNSL,</w:t>
            </w:r>
          </w:p>
        </w:tc>
        <w:tc>
          <w:tcPr>
            <w:tcW w:w="13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4006DF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3BBDC814" w14:textId="77777777" w:rsidTr="00EA7D2B">
        <w:trPr>
          <w:trHeight w:val="418"/>
        </w:trPr>
        <w:tc>
          <w:tcPr>
            <w:tcW w:w="507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0AFFD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C3D2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D1C1A6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6.1.1.3  Mantenimiento a todo el equipo del PNSL, para su buen funcionamiento,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FEF304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2291011E" w14:textId="77777777" w:rsidTr="00EA7D2B">
        <w:trPr>
          <w:trHeight w:val="964"/>
        </w:trPr>
        <w:tc>
          <w:tcPr>
            <w:tcW w:w="507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1891E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6.2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E64CA5" w14:textId="10BC439E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6.2.1 Un sistema administrativo que apoye el desarrollo de las actividades de los demás programas de manejo del parque está establecido y funcionando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171C7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6.2.1.1 Administrar los recursos financieros asignados al PNSL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AB3EB1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2D6D41E4" w14:textId="77777777" w:rsidTr="00EA7D2B">
        <w:trPr>
          <w:trHeight w:val="976"/>
        </w:trPr>
        <w:tc>
          <w:tcPr>
            <w:tcW w:w="507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FE49645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</w:p>
        </w:tc>
        <w:tc>
          <w:tcPr>
            <w:tcW w:w="274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6F659BA5" w14:textId="7ADEAA33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6.2.2 Las normas, rutinas y procedimientos para la ejecución de las actividades del manejo del parque está claramente definidos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28110D31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6.2.2.1 Implementación de herramientas administrativas adecuadas para el buen manejo de los recursos para el PNSL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33DB35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100%</w:t>
            </w:r>
          </w:p>
        </w:tc>
      </w:tr>
      <w:tr w:rsidR="00EA7D2B" w:rsidRPr="00EA7D2B" w14:paraId="350B9272" w14:textId="77777777" w:rsidTr="00EA7D2B">
        <w:trPr>
          <w:trHeight w:val="240"/>
        </w:trPr>
        <w:tc>
          <w:tcPr>
            <w:tcW w:w="5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385A629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9446708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  <w:tc>
          <w:tcPr>
            <w:tcW w:w="4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0318C93" w14:textId="77777777" w:rsidR="00EA7D2B" w:rsidRPr="00EA7D2B" w:rsidRDefault="00EA7D2B" w:rsidP="00EA7D2B">
            <w:pPr>
              <w:spacing w:after="0" w:line="240" w:lineRule="auto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7EAC81B" w14:textId="77777777" w:rsidR="00EA7D2B" w:rsidRPr="00EA7D2B" w:rsidRDefault="00EA7D2B" w:rsidP="00EA7D2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es-GT"/>
              </w:rPr>
            </w:pPr>
            <w:r w:rsidRPr="00EA7D2B">
              <w:rPr>
                <w:rFonts w:ascii="Arial" w:eastAsia="Times New Roman" w:hAnsi="Arial" w:cs="Arial"/>
                <w:lang w:eastAsia="es-GT"/>
              </w:rPr>
              <w:t> </w:t>
            </w:r>
          </w:p>
        </w:tc>
      </w:tr>
    </w:tbl>
    <w:p w14:paraId="2B43EBB2" w14:textId="77777777" w:rsidR="008F4531" w:rsidRPr="009D7695" w:rsidRDefault="008F4531" w:rsidP="007C53A0">
      <w:pPr>
        <w:jc w:val="both"/>
        <w:rPr>
          <w:rFonts w:cstheme="minorHAnsi"/>
          <w:sz w:val="24"/>
          <w:szCs w:val="24"/>
        </w:rPr>
      </w:pPr>
    </w:p>
    <w:sectPr w:rsidR="008F4531" w:rsidRPr="009D769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75FB86" w14:textId="77777777" w:rsidR="005649F9" w:rsidRDefault="005649F9" w:rsidP="007E7EE6">
      <w:pPr>
        <w:spacing w:after="0" w:line="240" w:lineRule="auto"/>
      </w:pPr>
      <w:r>
        <w:separator/>
      </w:r>
    </w:p>
  </w:endnote>
  <w:endnote w:type="continuationSeparator" w:id="0">
    <w:p w14:paraId="0B4E2C27" w14:textId="77777777" w:rsidR="005649F9" w:rsidRDefault="005649F9" w:rsidP="007E7E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TC Avant Garde Std Md">
    <w:altName w:val="ITC Avant Garde Std M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47EE52" w14:textId="77777777" w:rsidR="005649F9" w:rsidRDefault="005649F9" w:rsidP="007E7EE6">
      <w:pPr>
        <w:spacing w:after="0" w:line="240" w:lineRule="auto"/>
      </w:pPr>
      <w:r>
        <w:separator/>
      </w:r>
    </w:p>
  </w:footnote>
  <w:footnote w:type="continuationSeparator" w:id="0">
    <w:p w14:paraId="55E309A2" w14:textId="77777777" w:rsidR="005649F9" w:rsidRDefault="005649F9" w:rsidP="007E7E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4B374E"/>
    <w:multiLevelType w:val="hybridMultilevel"/>
    <w:tmpl w:val="BA002A14"/>
    <w:lvl w:ilvl="0" w:tplc="08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D9651A"/>
    <w:multiLevelType w:val="hybridMultilevel"/>
    <w:tmpl w:val="5F5265EE"/>
    <w:lvl w:ilvl="0" w:tplc="1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0182"/>
    <w:rsid w:val="00037197"/>
    <w:rsid w:val="00067AFD"/>
    <w:rsid w:val="0009598A"/>
    <w:rsid w:val="000F4ADB"/>
    <w:rsid w:val="00102136"/>
    <w:rsid w:val="001210BE"/>
    <w:rsid w:val="00123834"/>
    <w:rsid w:val="00132398"/>
    <w:rsid w:val="00147A1D"/>
    <w:rsid w:val="00161172"/>
    <w:rsid w:val="001D1362"/>
    <w:rsid w:val="00202A37"/>
    <w:rsid w:val="00205EA4"/>
    <w:rsid w:val="0022764B"/>
    <w:rsid w:val="00231ED5"/>
    <w:rsid w:val="00244869"/>
    <w:rsid w:val="002709B0"/>
    <w:rsid w:val="002853DE"/>
    <w:rsid w:val="002A3AD8"/>
    <w:rsid w:val="002E2FB6"/>
    <w:rsid w:val="003542B6"/>
    <w:rsid w:val="003A4045"/>
    <w:rsid w:val="00410182"/>
    <w:rsid w:val="00423E45"/>
    <w:rsid w:val="00482089"/>
    <w:rsid w:val="004F4DEC"/>
    <w:rsid w:val="004F6AB7"/>
    <w:rsid w:val="005649F9"/>
    <w:rsid w:val="005B3DA7"/>
    <w:rsid w:val="005F6F00"/>
    <w:rsid w:val="00605927"/>
    <w:rsid w:val="00612B8D"/>
    <w:rsid w:val="00647D86"/>
    <w:rsid w:val="00656DEC"/>
    <w:rsid w:val="006638E1"/>
    <w:rsid w:val="00672A4C"/>
    <w:rsid w:val="006808D9"/>
    <w:rsid w:val="00681FBA"/>
    <w:rsid w:val="006C344C"/>
    <w:rsid w:val="006D2B67"/>
    <w:rsid w:val="007A136E"/>
    <w:rsid w:val="007C53A0"/>
    <w:rsid w:val="007E7EE6"/>
    <w:rsid w:val="00835083"/>
    <w:rsid w:val="008416F7"/>
    <w:rsid w:val="008B58D1"/>
    <w:rsid w:val="008F4531"/>
    <w:rsid w:val="009528C5"/>
    <w:rsid w:val="009C53CD"/>
    <w:rsid w:val="009C5A64"/>
    <w:rsid w:val="009D7695"/>
    <w:rsid w:val="00A05DD1"/>
    <w:rsid w:val="00A200B2"/>
    <w:rsid w:val="00A20DFC"/>
    <w:rsid w:val="00AC27B3"/>
    <w:rsid w:val="00B0306F"/>
    <w:rsid w:val="00B07161"/>
    <w:rsid w:val="00B34F02"/>
    <w:rsid w:val="00B50456"/>
    <w:rsid w:val="00B53A0C"/>
    <w:rsid w:val="00C12E82"/>
    <w:rsid w:val="00C219B0"/>
    <w:rsid w:val="00C34EAB"/>
    <w:rsid w:val="00C743F3"/>
    <w:rsid w:val="00CA3EC6"/>
    <w:rsid w:val="00CB6D3B"/>
    <w:rsid w:val="00CF2DFC"/>
    <w:rsid w:val="00D024B6"/>
    <w:rsid w:val="00D376A2"/>
    <w:rsid w:val="00D92886"/>
    <w:rsid w:val="00DE27FC"/>
    <w:rsid w:val="00DF23D3"/>
    <w:rsid w:val="00E23BB2"/>
    <w:rsid w:val="00EA7D2B"/>
    <w:rsid w:val="00ED6CA6"/>
    <w:rsid w:val="00F036AB"/>
    <w:rsid w:val="00F1113C"/>
    <w:rsid w:val="00F2133B"/>
    <w:rsid w:val="00F30FF7"/>
    <w:rsid w:val="00F3753E"/>
    <w:rsid w:val="00F56D18"/>
    <w:rsid w:val="00F66C07"/>
    <w:rsid w:val="00F84AD0"/>
    <w:rsid w:val="00FB664B"/>
    <w:rsid w:val="00FE3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."/>
  <w:listSeparator w:val=","/>
  <w14:docId w14:val="797ECA4B"/>
  <w15:docId w15:val="{B4BF0D2D-1A5A-443E-9C56-7D09CBB60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">
    <w:name w:val="1"/>
    <w:basedOn w:val="Normal"/>
    <w:next w:val="Sangradetextonormal"/>
    <w:rsid w:val="00410182"/>
    <w:pPr>
      <w:spacing w:after="0" w:line="360" w:lineRule="auto"/>
      <w:ind w:firstLine="708"/>
      <w:jc w:val="both"/>
    </w:pPr>
    <w:rPr>
      <w:rFonts w:ascii="Arial" w:eastAsia="Times New Roman" w:hAnsi="Arial" w:cs="Times New Roman"/>
      <w:sz w:val="20"/>
      <w:szCs w:val="20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410182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410182"/>
  </w:style>
  <w:style w:type="paragraph" w:styleId="Prrafodelista">
    <w:name w:val="List Paragraph"/>
    <w:basedOn w:val="Normal"/>
    <w:uiPriority w:val="34"/>
    <w:qFormat/>
    <w:rsid w:val="00F1113C"/>
    <w:pPr>
      <w:ind w:left="720"/>
      <w:contextualSpacing/>
    </w:pPr>
  </w:style>
  <w:style w:type="paragraph" w:customStyle="1" w:styleId="Pa2">
    <w:name w:val="Pa2"/>
    <w:basedOn w:val="Normal"/>
    <w:next w:val="Normal"/>
    <w:uiPriority w:val="99"/>
    <w:rsid w:val="00123834"/>
    <w:pPr>
      <w:autoSpaceDE w:val="0"/>
      <w:autoSpaceDN w:val="0"/>
      <w:adjustRightInd w:val="0"/>
      <w:spacing w:after="0" w:line="241" w:lineRule="atLeast"/>
    </w:pPr>
    <w:rPr>
      <w:rFonts w:ascii="ITC Avant Garde Std Md" w:hAnsi="ITC Avant Garde Std Md"/>
      <w:sz w:val="24"/>
      <w:szCs w:val="24"/>
    </w:rPr>
  </w:style>
  <w:style w:type="paragraph" w:customStyle="1" w:styleId="Pa0">
    <w:name w:val="Pa0"/>
    <w:basedOn w:val="Normal"/>
    <w:next w:val="Normal"/>
    <w:uiPriority w:val="99"/>
    <w:rsid w:val="00123834"/>
    <w:pPr>
      <w:autoSpaceDE w:val="0"/>
      <w:autoSpaceDN w:val="0"/>
      <w:adjustRightInd w:val="0"/>
      <w:spacing w:after="0" w:line="241" w:lineRule="atLeast"/>
    </w:pPr>
    <w:rPr>
      <w:rFonts w:ascii="ITC Avant Garde Std Md" w:hAnsi="ITC Avant Garde Std Md"/>
      <w:sz w:val="24"/>
      <w:szCs w:val="24"/>
    </w:rPr>
  </w:style>
  <w:style w:type="character" w:customStyle="1" w:styleId="A1">
    <w:name w:val="A1"/>
    <w:uiPriority w:val="99"/>
    <w:rsid w:val="00123834"/>
    <w:rPr>
      <w:rFonts w:ascii="Helvetica" w:hAnsi="Helvetica" w:cs="Helvetica"/>
      <w:b/>
      <w:bCs/>
      <w:color w:val="000000"/>
      <w:sz w:val="18"/>
      <w:szCs w:val="1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238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23834"/>
    <w:rPr>
      <w:rFonts w:ascii="Tahoma" w:hAnsi="Tahoma" w:cs="Tahoma"/>
      <w:sz w:val="16"/>
      <w:szCs w:val="16"/>
    </w:rPr>
  </w:style>
  <w:style w:type="table" w:styleId="Tablaconcuadrculaclara">
    <w:name w:val="Grid Table Light"/>
    <w:basedOn w:val="Tablanormal"/>
    <w:uiPriority w:val="40"/>
    <w:rsid w:val="00A200B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7E7E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E7EE6"/>
  </w:style>
  <w:style w:type="paragraph" w:styleId="Piedepgina">
    <w:name w:val="footer"/>
    <w:basedOn w:val="Normal"/>
    <w:link w:val="PiedepginaCar"/>
    <w:uiPriority w:val="99"/>
    <w:unhideWhenUsed/>
    <w:rsid w:val="007E7E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E7E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02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9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8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13</Pages>
  <Words>4099</Words>
  <Characters>22547</Characters>
  <Application>Microsoft Office Word</Application>
  <DocSecurity>0</DocSecurity>
  <Lines>187</Lines>
  <Paragraphs>53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Deyssi Jeannette Rodríguez Martínez</cp:lastModifiedBy>
  <cp:revision>29</cp:revision>
  <dcterms:created xsi:type="dcterms:W3CDTF">2021-05-11T16:08:00Z</dcterms:created>
  <dcterms:modified xsi:type="dcterms:W3CDTF">2021-11-23T18:49:00Z</dcterms:modified>
</cp:coreProperties>
</file>